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EE9BE" w14:textId="5ABAEA0B" w:rsidR="00735F93" w:rsidRDefault="00A2555D" w:rsidP="10467780">
      <w:pPr>
        <w:spacing w:before="100" w:beforeAutospacing="1" w:after="100" w:afterAutospacing="1" w:line="280" w:lineRule="auto"/>
        <w:jc w:val="right"/>
        <w:outlineLvl w:val="0"/>
        <w:rPr>
          <w:rFonts w:ascii="Arial" w:eastAsia="Cambria" w:hAnsi="Arial" w:cs="Arial"/>
          <w:b/>
          <w:bCs/>
          <w:sz w:val="24"/>
          <w:szCs w:val="24"/>
        </w:rPr>
      </w:pPr>
      <w:r w:rsidRPr="10467780">
        <w:rPr>
          <w:rFonts w:ascii="Arial" w:eastAsia="Cambria" w:hAnsi="Arial" w:cs="Arial"/>
          <w:b/>
          <w:bCs/>
          <w:sz w:val="24"/>
          <w:szCs w:val="24"/>
        </w:rPr>
        <w:t xml:space="preserve">     </w:t>
      </w:r>
      <w:r>
        <w:tab/>
      </w:r>
      <w:r w:rsidR="002A543A">
        <w:rPr>
          <w:noProof/>
        </w:rPr>
        <w:drawing>
          <wp:inline distT="0" distB="0" distL="0" distR="0" wp14:anchorId="4FB18595" wp14:editId="2E7E8C4F">
            <wp:extent cx="2027356" cy="988695"/>
            <wp:effectExtent l="0" t="0" r="0" b="1905"/>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2037249" cy="993520"/>
                    </a:xfrm>
                    <a:prstGeom prst="rect">
                      <a:avLst/>
                    </a:prstGeom>
                  </pic:spPr>
                </pic:pic>
              </a:graphicData>
            </a:graphic>
          </wp:inline>
        </w:drawing>
      </w:r>
      <w:r>
        <w:tab/>
      </w:r>
      <w:r w:rsidRPr="10467780">
        <w:rPr>
          <w:rFonts w:ascii="Arial" w:eastAsia="Cambria" w:hAnsi="Arial" w:cs="Arial"/>
          <w:b/>
          <w:bCs/>
          <w:sz w:val="24"/>
          <w:szCs w:val="24"/>
        </w:rPr>
        <w:t xml:space="preserve">                                                                          </w:t>
      </w:r>
    </w:p>
    <w:p w14:paraId="5157D662" w14:textId="4292DF57" w:rsidR="004C0D51" w:rsidRDefault="00EE6E67" w:rsidP="00EE6E67">
      <w:pPr>
        <w:spacing w:before="100" w:beforeAutospacing="1" w:after="100" w:afterAutospacing="1" w:line="280" w:lineRule="auto"/>
        <w:jc w:val="center"/>
        <w:outlineLvl w:val="0"/>
        <w:rPr>
          <w:rFonts w:ascii="Arial" w:eastAsia="Cambria" w:hAnsi="Arial" w:cs="Arial"/>
          <w:b/>
          <w:bCs/>
          <w:sz w:val="24"/>
          <w:szCs w:val="24"/>
        </w:rPr>
      </w:pPr>
      <w:r w:rsidRPr="00EE6E67">
        <w:rPr>
          <w:rFonts w:ascii="Arial" w:eastAsia="Cambria" w:hAnsi="Arial" w:cs="Arial"/>
          <w:b/>
          <w:bCs/>
          <w:sz w:val="24"/>
          <w:szCs w:val="24"/>
        </w:rPr>
        <w:t xml:space="preserve">Growth Hub Annual Report </w:t>
      </w:r>
      <w:r w:rsidR="004C0D51">
        <w:rPr>
          <w:rFonts w:ascii="Arial" w:eastAsia="Cambria" w:hAnsi="Arial" w:cs="Arial"/>
          <w:b/>
          <w:bCs/>
          <w:sz w:val="24"/>
          <w:szCs w:val="24"/>
        </w:rPr>
        <w:t xml:space="preserve">Financial Year </w:t>
      </w:r>
      <w:r w:rsidRPr="00EE6E67">
        <w:rPr>
          <w:rFonts w:ascii="Arial" w:eastAsia="Cambria" w:hAnsi="Arial" w:cs="Arial"/>
          <w:b/>
          <w:bCs/>
          <w:sz w:val="24"/>
          <w:szCs w:val="24"/>
        </w:rPr>
        <w:t>202</w:t>
      </w:r>
      <w:r w:rsidR="00957013">
        <w:rPr>
          <w:rFonts w:ascii="Arial" w:eastAsia="Cambria" w:hAnsi="Arial" w:cs="Arial"/>
          <w:b/>
          <w:bCs/>
          <w:sz w:val="24"/>
          <w:szCs w:val="24"/>
        </w:rPr>
        <w:t>2</w:t>
      </w:r>
      <w:r w:rsidRPr="00EE6E67">
        <w:rPr>
          <w:rFonts w:ascii="Arial" w:eastAsia="Cambria" w:hAnsi="Arial" w:cs="Arial"/>
          <w:b/>
          <w:bCs/>
          <w:sz w:val="24"/>
          <w:szCs w:val="24"/>
        </w:rPr>
        <w:t>-202</w:t>
      </w:r>
      <w:r w:rsidR="00957013">
        <w:rPr>
          <w:rFonts w:ascii="Arial" w:eastAsia="Cambria" w:hAnsi="Arial" w:cs="Arial"/>
          <w:b/>
          <w:bCs/>
          <w:sz w:val="24"/>
          <w:szCs w:val="24"/>
        </w:rPr>
        <w:t>3</w:t>
      </w:r>
      <w:r w:rsidRPr="00EE6E67">
        <w:rPr>
          <w:rFonts w:ascii="Arial" w:eastAsia="Cambria" w:hAnsi="Arial" w:cs="Arial"/>
          <w:b/>
          <w:bCs/>
          <w:sz w:val="24"/>
          <w:szCs w:val="24"/>
        </w:rPr>
        <w:t xml:space="preserve"> </w:t>
      </w:r>
    </w:p>
    <w:p w14:paraId="2DAAD865" w14:textId="4575209F" w:rsidR="0D974043" w:rsidRDefault="00EE6E67" w:rsidP="00E70F0B">
      <w:pPr>
        <w:spacing w:before="100" w:beforeAutospacing="1" w:after="100" w:afterAutospacing="1" w:line="280" w:lineRule="auto"/>
        <w:jc w:val="center"/>
        <w:outlineLvl w:val="0"/>
        <w:rPr>
          <w:rFonts w:ascii="Arial" w:eastAsia="Cambria" w:hAnsi="Arial" w:cs="Arial"/>
          <w:b/>
          <w:bCs/>
          <w:sz w:val="24"/>
          <w:szCs w:val="24"/>
        </w:rPr>
      </w:pPr>
      <w:r w:rsidRPr="00EE6E67">
        <w:rPr>
          <w:rFonts w:ascii="Arial" w:eastAsia="Cambria" w:hAnsi="Arial" w:cs="Arial"/>
          <w:b/>
          <w:bCs/>
          <w:sz w:val="24"/>
          <w:szCs w:val="24"/>
        </w:rPr>
        <w:t>(1</w:t>
      </w:r>
      <w:r w:rsidRPr="00EE6E67">
        <w:rPr>
          <w:rFonts w:ascii="Arial" w:eastAsia="Cambria" w:hAnsi="Arial" w:cs="Arial"/>
          <w:b/>
          <w:bCs/>
          <w:sz w:val="24"/>
          <w:szCs w:val="24"/>
          <w:vertAlign w:val="superscript"/>
        </w:rPr>
        <w:t>st</w:t>
      </w:r>
      <w:r w:rsidRPr="00EE6E67">
        <w:rPr>
          <w:rFonts w:ascii="Arial" w:eastAsia="Cambria" w:hAnsi="Arial" w:cs="Arial"/>
          <w:b/>
          <w:bCs/>
          <w:sz w:val="24"/>
          <w:szCs w:val="24"/>
        </w:rPr>
        <w:t xml:space="preserve"> April 202</w:t>
      </w:r>
      <w:r w:rsidR="00957013">
        <w:rPr>
          <w:rFonts w:ascii="Arial" w:eastAsia="Cambria" w:hAnsi="Arial" w:cs="Arial"/>
          <w:b/>
          <w:bCs/>
          <w:sz w:val="24"/>
          <w:szCs w:val="24"/>
        </w:rPr>
        <w:t>2</w:t>
      </w:r>
      <w:r w:rsidRPr="00EE6E67">
        <w:rPr>
          <w:rFonts w:ascii="Arial" w:eastAsia="Cambria" w:hAnsi="Arial" w:cs="Arial"/>
          <w:b/>
          <w:bCs/>
          <w:sz w:val="24"/>
          <w:szCs w:val="24"/>
        </w:rPr>
        <w:t xml:space="preserve"> – 31</w:t>
      </w:r>
      <w:r w:rsidRPr="00EE6E67">
        <w:rPr>
          <w:rFonts w:ascii="Arial" w:eastAsia="Cambria" w:hAnsi="Arial" w:cs="Arial"/>
          <w:b/>
          <w:bCs/>
          <w:sz w:val="24"/>
          <w:szCs w:val="24"/>
          <w:vertAlign w:val="superscript"/>
        </w:rPr>
        <w:t>st</w:t>
      </w:r>
      <w:r w:rsidRPr="00EE6E67">
        <w:rPr>
          <w:rFonts w:ascii="Arial" w:eastAsia="Cambria" w:hAnsi="Arial" w:cs="Arial"/>
          <w:b/>
          <w:bCs/>
          <w:sz w:val="24"/>
          <w:szCs w:val="24"/>
        </w:rPr>
        <w:t xml:space="preserve"> March 202</w:t>
      </w:r>
      <w:r w:rsidR="00957013">
        <w:rPr>
          <w:rFonts w:ascii="Arial" w:eastAsia="Cambria" w:hAnsi="Arial" w:cs="Arial"/>
          <w:b/>
          <w:bCs/>
          <w:sz w:val="24"/>
          <w:szCs w:val="24"/>
        </w:rPr>
        <w:t>3</w:t>
      </w:r>
      <w:r w:rsidRPr="00EE6E67">
        <w:rPr>
          <w:rFonts w:ascii="Arial" w:eastAsia="Cambria" w:hAnsi="Arial" w:cs="Arial"/>
          <w:b/>
          <w:bCs/>
          <w:sz w:val="24"/>
          <w:szCs w:val="24"/>
        </w:rPr>
        <w:t>)</w:t>
      </w:r>
    </w:p>
    <w:p w14:paraId="3D8CE3D4" w14:textId="0BDBD56F" w:rsidR="00170F9C" w:rsidRPr="00EE6E67" w:rsidRDefault="5D771CD9" w:rsidP="3A066C70">
      <w:pPr>
        <w:spacing w:before="100" w:beforeAutospacing="1" w:after="100" w:afterAutospacing="1" w:line="280" w:lineRule="auto"/>
        <w:ind w:right="-467"/>
        <w:jc w:val="center"/>
        <w:rPr>
          <w:rFonts w:ascii="Arial" w:eastAsia="Cambria" w:hAnsi="Arial" w:cs="Times New Roman"/>
          <w:b/>
          <w:bCs/>
          <w:sz w:val="24"/>
          <w:szCs w:val="24"/>
        </w:rPr>
      </w:pPr>
      <w:r w:rsidRPr="3A066C70">
        <w:rPr>
          <w:rFonts w:ascii="Arial" w:eastAsia="Cambria" w:hAnsi="Arial" w:cs="Times New Roman"/>
          <w:b/>
          <w:bCs/>
          <w:sz w:val="24"/>
          <w:szCs w:val="24"/>
        </w:rPr>
        <w:t xml:space="preserve">CLUSTER </w:t>
      </w:r>
      <w:r w:rsidR="00165C65" w:rsidRPr="3A066C70">
        <w:rPr>
          <w:rFonts w:ascii="Arial" w:eastAsia="Cambria" w:hAnsi="Arial" w:cs="Times New Roman"/>
          <w:b/>
          <w:bCs/>
          <w:sz w:val="24"/>
          <w:szCs w:val="24"/>
        </w:rPr>
        <w:t xml:space="preserve">LEADS AND </w:t>
      </w:r>
      <w:r w:rsidR="3C197369" w:rsidRPr="3A066C70">
        <w:rPr>
          <w:rFonts w:ascii="Arial" w:eastAsia="Cambria" w:hAnsi="Arial" w:cs="Times New Roman"/>
          <w:b/>
          <w:bCs/>
          <w:sz w:val="24"/>
          <w:szCs w:val="24"/>
        </w:rPr>
        <w:t>NON-CLUSTER</w:t>
      </w:r>
      <w:r w:rsidR="00165C65" w:rsidRPr="3A066C70">
        <w:rPr>
          <w:rFonts w:ascii="Arial" w:eastAsia="Cambria" w:hAnsi="Arial" w:cs="Times New Roman"/>
          <w:b/>
          <w:bCs/>
          <w:sz w:val="24"/>
          <w:szCs w:val="24"/>
        </w:rPr>
        <w:t xml:space="preserve"> LEADS</w:t>
      </w:r>
      <w:r w:rsidR="0AB1F1DF" w:rsidRPr="3A066C70">
        <w:rPr>
          <w:rFonts w:ascii="Arial" w:eastAsia="Cambria" w:hAnsi="Arial" w:cs="Times New Roman"/>
          <w:b/>
          <w:bCs/>
          <w:sz w:val="24"/>
          <w:szCs w:val="24"/>
        </w:rPr>
        <w:t xml:space="preserve"> </w:t>
      </w:r>
    </w:p>
    <w:tbl>
      <w:tblPr>
        <w:tblpPr w:leftFromText="180" w:rightFromText="180" w:vertAnchor="text" w:horzAnchor="margin" w:tblpY="1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3"/>
        <w:gridCol w:w="5556"/>
      </w:tblGrid>
      <w:tr w:rsidR="00EE6E67" w:rsidRPr="00EE6E67" w14:paraId="345FF393" w14:textId="77777777" w:rsidTr="003B4592">
        <w:tc>
          <w:tcPr>
            <w:tcW w:w="4173" w:type="dxa"/>
            <w:shd w:val="clear" w:color="auto" w:fill="C00000"/>
          </w:tcPr>
          <w:p w14:paraId="20941CF8" w14:textId="77777777" w:rsidR="00EE6E67" w:rsidRPr="00EE6E67" w:rsidRDefault="00EE6E67" w:rsidP="00EE6E67">
            <w:pPr>
              <w:spacing w:before="100" w:beforeAutospacing="1" w:after="100" w:afterAutospacing="1" w:line="280" w:lineRule="auto"/>
              <w:rPr>
                <w:rFonts w:ascii="Arial" w:eastAsia="Cambria" w:hAnsi="Arial" w:cs="Arial"/>
                <w:b/>
              </w:rPr>
            </w:pPr>
            <w:r w:rsidRPr="00EE6E67">
              <w:rPr>
                <w:rFonts w:ascii="Arial" w:eastAsia="Cambria" w:hAnsi="Arial" w:cs="Arial"/>
                <w:b/>
              </w:rPr>
              <w:t>LEP Accountable Body:</w:t>
            </w:r>
          </w:p>
        </w:tc>
        <w:tc>
          <w:tcPr>
            <w:tcW w:w="5556" w:type="dxa"/>
            <w:shd w:val="clear" w:color="auto" w:fill="auto"/>
          </w:tcPr>
          <w:p w14:paraId="6D280BF7" w14:textId="3F5B2E83" w:rsidR="00EE6E67" w:rsidRPr="00EE6E67" w:rsidRDefault="009F721A" w:rsidP="00EE6E67">
            <w:pPr>
              <w:spacing w:before="100" w:beforeAutospacing="1" w:after="100" w:afterAutospacing="1" w:line="280" w:lineRule="auto"/>
              <w:rPr>
                <w:rFonts w:ascii="Arial" w:eastAsia="Cambria" w:hAnsi="Arial" w:cs="Arial"/>
              </w:rPr>
            </w:pPr>
            <w:r>
              <w:rPr>
                <w:rFonts w:ascii="Arial" w:eastAsia="Cambria" w:hAnsi="Arial" w:cs="Arial"/>
              </w:rPr>
              <w:t>Essex County Council</w:t>
            </w:r>
          </w:p>
        </w:tc>
      </w:tr>
      <w:tr w:rsidR="00EE6E67" w:rsidRPr="00EE6E67" w14:paraId="35C59C7C" w14:textId="77777777" w:rsidTr="003B4592">
        <w:tc>
          <w:tcPr>
            <w:tcW w:w="4173" w:type="dxa"/>
            <w:shd w:val="clear" w:color="auto" w:fill="C00000"/>
          </w:tcPr>
          <w:p w14:paraId="60101728" w14:textId="77777777" w:rsidR="00EE6E67" w:rsidRPr="00EE6E67" w:rsidRDefault="00EE6E67" w:rsidP="00EE6E67">
            <w:pPr>
              <w:spacing w:before="100" w:beforeAutospacing="1" w:after="100" w:afterAutospacing="1" w:line="280" w:lineRule="auto"/>
              <w:rPr>
                <w:rFonts w:ascii="Arial" w:eastAsia="Cambria" w:hAnsi="Arial" w:cs="Arial"/>
                <w:b/>
              </w:rPr>
            </w:pPr>
            <w:r w:rsidRPr="00EE6E67">
              <w:rPr>
                <w:rFonts w:ascii="Arial" w:eastAsia="Cambria" w:hAnsi="Arial" w:cs="Arial"/>
                <w:b/>
              </w:rPr>
              <w:t>Local Enterprise Partnership:</w:t>
            </w:r>
          </w:p>
        </w:tc>
        <w:tc>
          <w:tcPr>
            <w:tcW w:w="5556" w:type="dxa"/>
            <w:shd w:val="clear" w:color="auto" w:fill="auto"/>
          </w:tcPr>
          <w:p w14:paraId="645541AE" w14:textId="6A78A4F9" w:rsidR="00EE6E67" w:rsidRPr="00EE6E67" w:rsidRDefault="009F721A" w:rsidP="00EE6E67">
            <w:pPr>
              <w:spacing w:before="100" w:beforeAutospacing="1" w:after="100" w:afterAutospacing="1" w:line="280" w:lineRule="auto"/>
              <w:rPr>
                <w:rFonts w:ascii="Arial" w:eastAsia="Cambria" w:hAnsi="Arial" w:cs="Arial"/>
              </w:rPr>
            </w:pPr>
            <w:proofErr w:type="gramStart"/>
            <w:r>
              <w:rPr>
                <w:rFonts w:ascii="Arial" w:eastAsia="Cambria" w:hAnsi="Arial" w:cs="Arial"/>
              </w:rPr>
              <w:t>South East</w:t>
            </w:r>
            <w:proofErr w:type="gramEnd"/>
            <w:r>
              <w:rPr>
                <w:rFonts w:ascii="Arial" w:eastAsia="Cambria" w:hAnsi="Arial" w:cs="Arial"/>
              </w:rPr>
              <w:t xml:space="preserve"> LEP</w:t>
            </w:r>
          </w:p>
        </w:tc>
      </w:tr>
      <w:tr w:rsidR="00EE6E67" w:rsidRPr="00EE6E67" w14:paraId="46EF27CF" w14:textId="77777777" w:rsidTr="003B4592">
        <w:tc>
          <w:tcPr>
            <w:tcW w:w="4173" w:type="dxa"/>
            <w:shd w:val="clear" w:color="auto" w:fill="C00000"/>
          </w:tcPr>
          <w:p w14:paraId="79110694" w14:textId="77777777" w:rsidR="00EE6E67" w:rsidRPr="00EE6E67" w:rsidRDefault="00EE6E67" w:rsidP="00EE6E67">
            <w:pPr>
              <w:spacing w:before="100" w:beforeAutospacing="1" w:after="100" w:afterAutospacing="1" w:line="280" w:lineRule="auto"/>
              <w:rPr>
                <w:rFonts w:ascii="Arial" w:eastAsia="Cambria" w:hAnsi="Arial" w:cs="Arial"/>
                <w:b/>
              </w:rPr>
            </w:pPr>
            <w:r w:rsidRPr="00EE6E67">
              <w:rPr>
                <w:rFonts w:ascii="Arial" w:eastAsia="Cambria" w:hAnsi="Arial" w:cs="Arial"/>
                <w:b/>
              </w:rPr>
              <w:t>Growth Hub name:</w:t>
            </w:r>
          </w:p>
        </w:tc>
        <w:tc>
          <w:tcPr>
            <w:tcW w:w="5556" w:type="dxa"/>
            <w:shd w:val="clear" w:color="auto" w:fill="auto"/>
          </w:tcPr>
          <w:p w14:paraId="1D364B30" w14:textId="333B4BA8" w:rsidR="00EE6E67" w:rsidRPr="00EE6E67" w:rsidRDefault="009F721A" w:rsidP="00EE6E67">
            <w:pPr>
              <w:spacing w:before="100" w:beforeAutospacing="1" w:after="100" w:afterAutospacing="1" w:line="280" w:lineRule="auto"/>
              <w:rPr>
                <w:rFonts w:ascii="Arial" w:eastAsia="Cambria" w:hAnsi="Arial" w:cs="Arial"/>
              </w:rPr>
            </w:pPr>
            <w:proofErr w:type="gramStart"/>
            <w:r>
              <w:rPr>
                <w:rFonts w:ascii="Arial" w:eastAsia="Cambria" w:hAnsi="Arial" w:cs="Arial"/>
              </w:rPr>
              <w:t>South East</w:t>
            </w:r>
            <w:proofErr w:type="gramEnd"/>
            <w:r>
              <w:rPr>
                <w:rFonts w:ascii="Arial" w:eastAsia="Cambria" w:hAnsi="Arial" w:cs="Arial"/>
              </w:rPr>
              <w:t xml:space="preserve"> Business Hub</w:t>
            </w:r>
          </w:p>
        </w:tc>
      </w:tr>
      <w:tr w:rsidR="00EE6E67" w:rsidRPr="00EE6E67" w14:paraId="4A4609B7" w14:textId="77777777" w:rsidTr="003B4592">
        <w:tc>
          <w:tcPr>
            <w:tcW w:w="4173" w:type="dxa"/>
            <w:shd w:val="clear" w:color="auto" w:fill="C00000"/>
          </w:tcPr>
          <w:p w14:paraId="5FD712F4" w14:textId="77777777" w:rsidR="00EE6E67" w:rsidRPr="00EE6E67" w:rsidRDefault="00EE6E67" w:rsidP="00EE6E67">
            <w:pPr>
              <w:spacing w:before="100" w:beforeAutospacing="1" w:after="100" w:afterAutospacing="1" w:line="280" w:lineRule="auto"/>
              <w:rPr>
                <w:rFonts w:ascii="Arial" w:eastAsia="Cambria" w:hAnsi="Arial" w:cs="Arial"/>
                <w:b/>
              </w:rPr>
            </w:pPr>
            <w:r w:rsidRPr="00EE6E67">
              <w:rPr>
                <w:rFonts w:ascii="Arial" w:eastAsia="Cambria" w:hAnsi="Arial" w:cs="Arial"/>
                <w:b/>
              </w:rPr>
              <w:t>Date of Annual Report:</w:t>
            </w:r>
          </w:p>
        </w:tc>
        <w:tc>
          <w:tcPr>
            <w:tcW w:w="5556" w:type="dxa"/>
            <w:shd w:val="clear" w:color="auto" w:fill="auto"/>
          </w:tcPr>
          <w:p w14:paraId="58FF03EA" w14:textId="4C6EA73C" w:rsidR="00EE6E67" w:rsidRPr="00EE6E67" w:rsidRDefault="009F721A" w:rsidP="00EE6E67">
            <w:pPr>
              <w:spacing w:before="100" w:beforeAutospacing="1" w:after="100" w:afterAutospacing="1" w:line="280" w:lineRule="auto"/>
              <w:rPr>
                <w:rFonts w:ascii="Arial" w:eastAsia="Cambria" w:hAnsi="Arial" w:cs="Arial"/>
              </w:rPr>
            </w:pPr>
            <w:r>
              <w:rPr>
                <w:rFonts w:ascii="Arial" w:eastAsia="Cambria" w:hAnsi="Arial" w:cs="Arial"/>
              </w:rPr>
              <w:t>May 2023</w:t>
            </w:r>
          </w:p>
        </w:tc>
      </w:tr>
      <w:tr w:rsidR="00EE6E67" w:rsidRPr="00EE6E67" w14:paraId="0724B248" w14:textId="77777777" w:rsidTr="003B4592">
        <w:trPr>
          <w:trHeight w:val="369"/>
        </w:trPr>
        <w:tc>
          <w:tcPr>
            <w:tcW w:w="4173" w:type="dxa"/>
            <w:shd w:val="clear" w:color="auto" w:fill="C00000"/>
          </w:tcPr>
          <w:p w14:paraId="7BEF85EC" w14:textId="77777777" w:rsidR="00EE6E67" w:rsidRPr="00EE6E67" w:rsidRDefault="00EE6E67" w:rsidP="00EE6E67">
            <w:pPr>
              <w:spacing w:before="100" w:beforeAutospacing="1" w:after="100" w:afterAutospacing="1" w:line="280" w:lineRule="auto"/>
              <w:rPr>
                <w:rFonts w:ascii="Arial" w:eastAsia="Cambria" w:hAnsi="Arial" w:cs="Arial"/>
                <w:b/>
              </w:rPr>
            </w:pPr>
            <w:r w:rsidRPr="00EE6E67">
              <w:rPr>
                <w:rFonts w:ascii="Arial" w:eastAsia="Cambria" w:hAnsi="Arial" w:cs="Arial"/>
                <w:b/>
              </w:rPr>
              <w:t>Name of person completing report:</w:t>
            </w:r>
          </w:p>
        </w:tc>
        <w:tc>
          <w:tcPr>
            <w:tcW w:w="5556" w:type="dxa"/>
            <w:shd w:val="clear" w:color="auto" w:fill="auto"/>
          </w:tcPr>
          <w:p w14:paraId="2EF1A3C6" w14:textId="373AC60F" w:rsidR="00EE6E67" w:rsidRPr="00EE6E67" w:rsidRDefault="009F721A" w:rsidP="00EE6E67">
            <w:pPr>
              <w:spacing w:before="100" w:beforeAutospacing="1" w:after="100" w:afterAutospacing="1" w:line="280" w:lineRule="auto"/>
              <w:rPr>
                <w:rFonts w:ascii="Arial" w:eastAsia="Cambria" w:hAnsi="Arial" w:cs="Arial"/>
              </w:rPr>
            </w:pPr>
            <w:r>
              <w:rPr>
                <w:rFonts w:ascii="Arial" w:eastAsia="Cambria" w:hAnsi="Arial" w:cs="Arial"/>
              </w:rPr>
              <w:t>Jo Simmons</w:t>
            </w:r>
          </w:p>
        </w:tc>
      </w:tr>
      <w:tr w:rsidR="00EE6E67" w:rsidRPr="00EE6E67" w14:paraId="3201F710" w14:textId="77777777" w:rsidTr="003B4592">
        <w:tc>
          <w:tcPr>
            <w:tcW w:w="4173" w:type="dxa"/>
            <w:shd w:val="clear" w:color="auto" w:fill="C00000"/>
          </w:tcPr>
          <w:p w14:paraId="25D83559" w14:textId="77777777" w:rsidR="00EE6E67" w:rsidRPr="00EE6E67" w:rsidRDefault="00EE6E67" w:rsidP="00EE6E67">
            <w:pPr>
              <w:spacing w:before="100" w:beforeAutospacing="1" w:after="100" w:afterAutospacing="1" w:line="280" w:lineRule="auto"/>
              <w:rPr>
                <w:rFonts w:ascii="Arial" w:eastAsia="Cambria" w:hAnsi="Arial" w:cs="Arial"/>
                <w:b/>
              </w:rPr>
            </w:pPr>
            <w:r w:rsidRPr="00EE6E67">
              <w:rPr>
                <w:rFonts w:ascii="Arial" w:eastAsia="Cambria" w:hAnsi="Arial" w:cs="Arial"/>
                <w:b/>
              </w:rPr>
              <w:t>Job Title:</w:t>
            </w:r>
          </w:p>
        </w:tc>
        <w:tc>
          <w:tcPr>
            <w:tcW w:w="5556" w:type="dxa"/>
            <w:shd w:val="clear" w:color="auto" w:fill="auto"/>
          </w:tcPr>
          <w:p w14:paraId="72834BDB" w14:textId="5A095B88" w:rsidR="00EE6E67" w:rsidRPr="00EE6E67" w:rsidRDefault="009F721A" w:rsidP="00EE6E67">
            <w:pPr>
              <w:spacing w:before="100" w:beforeAutospacing="1" w:after="100" w:afterAutospacing="1" w:line="280" w:lineRule="auto"/>
              <w:rPr>
                <w:rFonts w:ascii="Arial" w:eastAsia="Cambria" w:hAnsi="Arial" w:cs="Arial"/>
              </w:rPr>
            </w:pPr>
            <w:r>
              <w:rPr>
                <w:rFonts w:ascii="Arial" w:eastAsia="Cambria" w:hAnsi="Arial" w:cs="Arial"/>
              </w:rPr>
              <w:t>Business Development Manager</w:t>
            </w:r>
          </w:p>
        </w:tc>
      </w:tr>
      <w:tr w:rsidR="00EE6E67" w:rsidRPr="00EE6E67" w14:paraId="76C971DB" w14:textId="77777777" w:rsidTr="003B4592">
        <w:tc>
          <w:tcPr>
            <w:tcW w:w="4173" w:type="dxa"/>
            <w:shd w:val="clear" w:color="auto" w:fill="C00000"/>
          </w:tcPr>
          <w:p w14:paraId="106FE6E0" w14:textId="77777777" w:rsidR="00EE6E67" w:rsidRPr="00EE6E67" w:rsidRDefault="00EE6E67" w:rsidP="00EE6E67">
            <w:pPr>
              <w:spacing w:before="100" w:beforeAutospacing="1" w:after="100" w:afterAutospacing="1" w:line="280" w:lineRule="auto"/>
              <w:rPr>
                <w:rFonts w:ascii="Arial" w:eastAsia="Cambria" w:hAnsi="Arial" w:cs="Arial"/>
                <w:b/>
              </w:rPr>
            </w:pPr>
            <w:r w:rsidRPr="00EE6E67">
              <w:rPr>
                <w:rFonts w:ascii="Arial" w:eastAsia="Cambria" w:hAnsi="Arial" w:cs="Arial"/>
                <w:b/>
              </w:rPr>
              <w:t xml:space="preserve">Contact phone number: </w:t>
            </w:r>
          </w:p>
        </w:tc>
        <w:tc>
          <w:tcPr>
            <w:tcW w:w="5556" w:type="dxa"/>
            <w:shd w:val="clear" w:color="auto" w:fill="auto"/>
          </w:tcPr>
          <w:p w14:paraId="2FF8CC7C" w14:textId="56B46A14" w:rsidR="00EE6E67" w:rsidRPr="00EE6E67" w:rsidRDefault="009F721A" w:rsidP="00EE6E67">
            <w:pPr>
              <w:spacing w:before="100" w:beforeAutospacing="1" w:after="100" w:afterAutospacing="1" w:line="280" w:lineRule="auto"/>
              <w:rPr>
                <w:rFonts w:ascii="Arial" w:eastAsia="Cambria" w:hAnsi="Arial" w:cs="Arial"/>
              </w:rPr>
            </w:pPr>
            <w:r>
              <w:rPr>
                <w:rFonts w:ascii="Arial" w:eastAsia="Cambria" w:hAnsi="Arial" w:cs="Arial"/>
              </w:rPr>
              <w:t>07701 394521</w:t>
            </w:r>
          </w:p>
        </w:tc>
      </w:tr>
      <w:tr w:rsidR="00EE6E67" w:rsidRPr="00EE6E67" w14:paraId="6C26A64F" w14:textId="77777777" w:rsidTr="003B4592">
        <w:tc>
          <w:tcPr>
            <w:tcW w:w="4173" w:type="dxa"/>
            <w:shd w:val="clear" w:color="auto" w:fill="C00000"/>
          </w:tcPr>
          <w:p w14:paraId="2921E355" w14:textId="77777777" w:rsidR="00EE6E67" w:rsidRPr="00EE6E67" w:rsidRDefault="00EE6E67" w:rsidP="00EE6E67">
            <w:pPr>
              <w:spacing w:before="100" w:beforeAutospacing="1" w:after="100" w:afterAutospacing="1" w:line="280" w:lineRule="auto"/>
              <w:rPr>
                <w:rFonts w:ascii="Arial" w:eastAsia="Cambria" w:hAnsi="Arial" w:cs="Arial"/>
              </w:rPr>
            </w:pPr>
            <w:r w:rsidRPr="00EE6E67">
              <w:rPr>
                <w:rFonts w:ascii="Arial" w:eastAsia="Cambria" w:hAnsi="Arial" w:cs="Arial"/>
                <w:b/>
              </w:rPr>
              <w:t>Contact email address:</w:t>
            </w:r>
          </w:p>
        </w:tc>
        <w:tc>
          <w:tcPr>
            <w:tcW w:w="5556" w:type="dxa"/>
            <w:shd w:val="clear" w:color="auto" w:fill="auto"/>
          </w:tcPr>
          <w:p w14:paraId="141B08A0" w14:textId="247796A6" w:rsidR="00EE6E67" w:rsidRPr="00EE6E67" w:rsidRDefault="009F721A" w:rsidP="00EE6E67">
            <w:pPr>
              <w:tabs>
                <w:tab w:val="left" w:pos="1760"/>
              </w:tabs>
              <w:spacing w:before="100" w:beforeAutospacing="1" w:after="100" w:afterAutospacing="1" w:line="280" w:lineRule="auto"/>
              <w:rPr>
                <w:rFonts w:ascii="Arial" w:eastAsia="Cambria" w:hAnsi="Arial" w:cs="Arial"/>
              </w:rPr>
            </w:pPr>
            <w:r>
              <w:rPr>
                <w:rFonts w:ascii="Arial" w:eastAsia="Cambria" w:hAnsi="Arial" w:cs="Arial"/>
              </w:rPr>
              <w:t>Jo.simmons@southeastlep.com</w:t>
            </w:r>
          </w:p>
        </w:tc>
      </w:tr>
      <w:tr w:rsidR="00EE6E67" w:rsidRPr="00EE6E67" w14:paraId="7D3934B1" w14:textId="77777777" w:rsidTr="003B4592">
        <w:tc>
          <w:tcPr>
            <w:tcW w:w="4173" w:type="dxa"/>
            <w:shd w:val="clear" w:color="auto" w:fill="C00000"/>
          </w:tcPr>
          <w:p w14:paraId="21C709C8" w14:textId="463DFED5" w:rsidR="00EE6E67" w:rsidRPr="00396886" w:rsidRDefault="00EE6E67" w:rsidP="00EE6E67">
            <w:pPr>
              <w:spacing w:before="100" w:beforeAutospacing="1" w:after="100" w:afterAutospacing="1" w:line="280" w:lineRule="auto"/>
              <w:rPr>
                <w:rFonts w:ascii="Arial" w:eastAsia="Cambria" w:hAnsi="Arial" w:cs="Arial"/>
                <w:b/>
              </w:rPr>
            </w:pPr>
            <w:r w:rsidRPr="00396886">
              <w:rPr>
                <w:rFonts w:ascii="Arial" w:eastAsia="Cambria" w:hAnsi="Arial" w:cs="Arial"/>
                <w:b/>
                <w:color w:val="FFFFFF" w:themeColor="background1"/>
              </w:rPr>
              <w:t xml:space="preserve">Deadline for return to </w:t>
            </w:r>
            <w:r w:rsidR="00957013" w:rsidRPr="00396886">
              <w:rPr>
                <w:rFonts w:ascii="Arial" w:eastAsia="Cambria" w:hAnsi="Arial" w:cs="Arial"/>
                <w:b/>
                <w:color w:val="FFFFFF" w:themeColor="background1"/>
              </w:rPr>
              <w:t>D</w:t>
            </w:r>
            <w:r w:rsidR="004A1849" w:rsidRPr="00396886">
              <w:rPr>
                <w:rFonts w:ascii="Arial" w:eastAsia="Cambria" w:hAnsi="Arial" w:cs="Arial"/>
                <w:b/>
                <w:color w:val="FFFFFF" w:themeColor="background1"/>
              </w:rPr>
              <w:t xml:space="preserve">epartment </w:t>
            </w:r>
            <w:proofErr w:type="gramStart"/>
            <w:r w:rsidR="004A1849" w:rsidRPr="00396886">
              <w:rPr>
                <w:rFonts w:ascii="Arial" w:eastAsia="Cambria" w:hAnsi="Arial" w:cs="Arial"/>
                <w:b/>
                <w:color w:val="FFFFFF" w:themeColor="background1"/>
              </w:rPr>
              <w:t xml:space="preserve">for </w:t>
            </w:r>
            <w:r w:rsidR="10CAB8BE" w:rsidRPr="00396886">
              <w:rPr>
                <w:rFonts w:ascii="Arial" w:eastAsia="Cambria" w:hAnsi="Arial" w:cs="Arial"/>
                <w:b/>
                <w:color w:val="FFFFFF" w:themeColor="background1"/>
              </w:rPr>
              <w:t xml:space="preserve"> </w:t>
            </w:r>
            <w:r w:rsidR="00957013" w:rsidRPr="00396886">
              <w:rPr>
                <w:rFonts w:ascii="Arial" w:eastAsia="Cambria" w:hAnsi="Arial" w:cs="Arial"/>
                <w:b/>
                <w:color w:val="FFFFFF" w:themeColor="background1"/>
              </w:rPr>
              <w:t>B</w:t>
            </w:r>
            <w:r w:rsidR="004A1849" w:rsidRPr="00396886">
              <w:rPr>
                <w:rFonts w:ascii="Arial" w:eastAsia="Cambria" w:hAnsi="Arial" w:cs="Arial"/>
                <w:b/>
                <w:color w:val="FFFFFF" w:themeColor="background1"/>
              </w:rPr>
              <w:t>usiness</w:t>
            </w:r>
            <w:proofErr w:type="gramEnd"/>
            <w:r w:rsidR="004A1849" w:rsidRPr="00396886">
              <w:rPr>
                <w:rFonts w:ascii="Arial" w:eastAsia="Cambria" w:hAnsi="Arial" w:cs="Arial"/>
                <w:b/>
                <w:color w:val="FFFFFF" w:themeColor="background1"/>
              </w:rPr>
              <w:t xml:space="preserve"> and Trade</w:t>
            </w:r>
          </w:p>
        </w:tc>
        <w:tc>
          <w:tcPr>
            <w:tcW w:w="5556" w:type="dxa"/>
            <w:shd w:val="clear" w:color="auto" w:fill="auto"/>
          </w:tcPr>
          <w:p w14:paraId="6BCEF27A" w14:textId="0D951AFD" w:rsidR="00EE6E67" w:rsidRPr="00AF1B27" w:rsidRDefault="00473DED" w:rsidP="00EE6E67">
            <w:pPr>
              <w:spacing w:before="100" w:beforeAutospacing="1" w:after="100" w:afterAutospacing="1" w:line="280" w:lineRule="auto"/>
              <w:rPr>
                <w:rFonts w:ascii="Arial" w:eastAsia="Cambria" w:hAnsi="Arial" w:cs="Arial"/>
                <w:b/>
              </w:rPr>
            </w:pPr>
            <w:r>
              <w:rPr>
                <w:rFonts w:ascii="Arial" w:eastAsia="Cambria" w:hAnsi="Arial" w:cs="Arial"/>
                <w:b/>
              </w:rPr>
              <w:t xml:space="preserve">Wednesday </w:t>
            </w:r>
            <w:r w:rsidR="00A73F34">
              <w:rPr>
                <w:rFonts w:ascii="Arial" w:eastAsia="Cambria" w:hAnsi="Arial" w:cs="Arial"/>
                <w:b/>
              </w:rPr>
              <w:t>31 May 202</w:t>
            </w:r>
            <w:r w:rsidR="00957013">
              <w:rPr>
                <w:rFonts w:ascii="Arial" w:eastAsia="Cambria" w:hAnsi="Arial" w:cs="Arial"/>
                <w:b/>
              </w:rPr>
              <w:t>3</w:t>
            </w:r>
          </w:p>
        </w:tc>
      </w:tr>
    </w:tbl>
    <w:p w14:paraId="16A76C9B" w14:textId="77777777" w:rsidR="00EE6E67" w:rsidRDefault="00EE6E67" w:rsidP="00EE6E67">
      <w:pPr>
        <w:spacing w:after="0" w:line="240" w:lineRule="auto"/>
        <w:rPr>
          <w:rFonts w:ascii="Arial" w:eastAsia="Cambria" w:hAnsi="Arial" w:cs="Arial"/>
        </w:rPr>
      </w:pPr>
    </w:p>
    <w:p w14:paraId="06C569B2" w14:textId="77777777" w:rsidR="00B32477" w:rsidRDefault="00B32477" w:rsidP="00EE6E67">
      <w:pPr>
        <w:spacing w:after="0" w:line="240" w:lineRule="auto"/>
        <w:rPr>
          <w:rFonts w:ascii="Arial" w:eastAsia="Cambria" w:hAnsi="Arial" w:cs="Arial"/>
        </w:rPr>
      </w:pPr>
    </w:p>
    <w:p w14:paraId="5544E00F" w14:textId="77777777" w:rsidR="00301544" w:rsidRDefault="00301544" w:rsidP="00C711A1">
      <w:pPr>
        <w:rPr>
          <w:rFonts w:ascii="Arial" w:hAnsi="Arial" w:cs="Arial"/>
        </w:rPr>
      </w:pPr>
    </w:p>
    <w:p w14:paraId="1A19D96B" w14:textId="77777777" w:rsidR="00301544" w:rsidRDefault="00301544" w:rsidP="00C711A1">
      <w:pPr>
        <w:rPr>
          <w:rFonts w:ascii="Arial" w:hAnsi="Arial" w:cs="Arial"/>
        </w:rPr>
      </w:pPr>
    </w:p>
    <w:p w14:paraId="361D7089" w14:textId="77777777" w:rsidR="00301544" w:rsidRDefault="00301544" w:rsidP="00C711A1">
      <w:pPr>
        <w:rPr>
          <w:rFonts w:ascii="Arial" w:hAnsi="Arial" w:cs="Arial"/>
        </w:rPr>
      </w:pPr>
    </w:p>
    <w:p w14:paraId="31B6F385" w14:textId="77777777" w:rsidR="00301544" w:rsidRDefault="00301544" w:rsidP="00C711A1">
      <w:pPr>
        <w:rPr>
          <w:rFonts w:ascii="Arial" w:hAnsi="Arial" w:cs="Arial"/>
        </w:rPr>
      </w:pPr>
    </w:p>
    <w:p w14:paraId="39419404" w14:textId="77777777" w:rsidR="00301544" w:rsidRDefault="00301544" w:rsidP="00C711A1">
      <w:pPr>
        <w:rPr>
          <w:rFonts w:ascii="Arial" w:hAnsi="Arial" w:cs="Arial"/>
        </w:rPr>
      </w:pPr>
    </w:p>
    <w:p w14:paraId="38890D06" w14:textId="77777777" w:rsidR="00301544" w:rsidRDefault="00301544" w:rsidP="00C711A1">
      <w:pPr>
        <w:rPr>
          <w:rFonts w:ascii="Arial" w:hAnsi="Arial" w:cs="Arial"/>
        </w:rPr>
      </w:pPr>
    </w:p>
    <w:p w14:paraId="3C426333" w14:textId="77777777" w:rsidR="00301544" w:rsidRDefault="00301544" w:rsidP="00C711A1">
      <w:pPr>
        <w:rPr>
          <w:rFonts w:ascii="Arial" w:hAnsi="Arial" w:cs="Arial"/>
        </w:rPr>
      </w:pPr>
    </w:p>
    <w:p w14:paraId="47887A77" w14:textId="6CF85F7B" w:rsidR="00C711A1" w:rsidRPr="00C711A1" w:rsidRDefault="00C711A1" w:rsidP="00C711A1">
      <w:pPr>
        <w:rPr>
          <w:rFonts w:ascii="Arial" w:hAnsi="Arial" w:cs="Arial"/>
        </w:rPr>
      </w:pPr>
      <w:r w:rsidRPr="00C711A1">
        <w:rPr>
          <w:rFonts w:ascii="Arial" w:hAnsi="Arial" w:cs="Arial"/>
        </w:rPr>
        <w:t>This 2022-2023 Growth Hub Annual Report template has been produced by the Department for Business and Trade (DBT) as a report on the activities completed using the BEIS 2022-2023 Growth Hub Core Grant Funding. You will note that where in this Annual Report template it refers to funding this is BEIS funding not DBT funding.</w:t>
      </w:r>
      <w:r w:rsidR="00E82130">
        <w:rPr>
          <w:rFonts w:ascii="Arial" w:hAnsi="Arial" w:cs="Arial"/>
        </w:rPr>
        <w:t xml:space="preserve"> </w:t>
      </w:r>
      <w:r w:rsidRPr="00C711A1">
        <w:rPr>
          <w:rFonts w:ascii="Arial" w:hAnsi="Arial" w:cs="Arial"/>
        </w:rPr>
        <w:t xml:space="preserve">This Annual Report template is split into 2 sections and for the first time in an Annual Report template, and </w:t>
      </w:r>
      <w:proofErr w:type="gramStart"/>
      <w:r w:rsidRPr="00C711A1">
        <w:rPr>
          <w:rFonts w:ascii="Arial" w:hAnsi="Arial" w:cs="Arial"/>
        </w:rPr>
        <w:t>subsequent to</w:t>
      </w:r>
      <w:proofErr w:type="gramEnd"/>
      <w:r w:rsidRPr="00C711A1">
        <w:rPr>
          <w:rFonts w:ascii="Arial" w:hAnsi="Arial" w:cs="Arial"/>
        </w:rPr>
        <w:t xml:space="preserve"> this year’s Bi-Annual Report, there is a request for protected characteristics data to be included in Section Two.   </w:t>
      </w:r>
    </w:p>
    <w:p w14:paraId="7340FA0A" w14:textId="3DE530C3" w:rsidR="00C711A1" w:rsidRPr="00C711A1" w:rsidRDefault="00C711A1" w:rsidP="00C711A1">
      <w:pPr>
        <w:rPr>
          <w:rFonts w:ascii="Arial" w:hAnsi="Arial" w:cs="Arial"/>
        </w:rPr>
      </w:pPr>
      <w:r w:rsidRPr="00C711A1">
        <w:rPr>
          <w:rFonts w:ascii="Arial" w:hAnsi="Arial" w:cs="Arial"/>
        </w:rPr>
        <w:t>In line with the twelve core conditions of funding agreed as shown in the S3 document, this Annual Report template should detail how the grant funding was spent and provide an update on progress made on all the activities listed in the S1 form plus any additional activities undertaken. </w:t>
      </w:r>
      <w:r w:rsidR="00E9038C">
        <w:rPr>
          <w:rFonts w:ascii="Arial" w:hAnsi="Arial" w:cs="Arial"/>
        </w:rPr>
        <w:t>T</w:t>
      </w:r>
      <w:r w:rsidRPr="00C711A1">
        <w:rPr>
          <w:rFonts w:ascii="Arial" w:hAnsi="Arial" w:cs="Arial"/>
        </w:rPr>
        <w:t xml:space="preserve">here is an additional question 13 </w:t>
      </w:r>
      <w:r w:rsidR="009A2B2C">
        <w:rPr>
          <w:rFonts w:ascii="Arial" w:hAnsi="Arial" w:cs="Arial"/>
        </w:rPr>
        <w:t xml:space="preserve">which </w:t>
      </w:r>
      <w:r w:rsidR="00D301B8">
        <w:rPr>
          <w:rFonts w:ascii="Arial" w:hAnsi="Arial" w:cs="Arial"/>
        </w:rPr>
        <w:t xml:space="preserve">applies only to </w:t>
      </w:r>
      <w:r w:rsidRPr="00C711A1">
        <w:rPr>
          <w:rFonts w:ascii="Arial" w:hAnsi="Arial" w:cs="Arial"/>
        </w:rPr>
        <w:t>Cluster Leads.   </w:t>
      </w:r>
    </w:p>
    <w:p w14:paraId="10A82A19" w14:textId="27A1D9FF" w:rsidR="00C711A1" w:rsidRPr="00C711A1" w:rsidRDefault="00C711A1" w:rsidP="00C711A1">
      <w:pPr>
        <w:rPr>
          <w:rFonts w:ascii="Arial" w:hAnsi="Arial" w:cs="Arial"/>
        </w:rPr>
      </w:pPr>
      <w:r w:rsidRPr="4385D342">
        <w:rPr>
          <w:rFonts w:ascii="Arial" w:hAnsi="Arial" w:cs="Arial"/>
        </w:rPr>
        <w:t xml:space="preserve">LEPs should </w:t>
      </w:r>
      <w:r w:rsidR="00E82130">
        <w:rPr>
          <w:rFonts w:ascii="Arial" w:hAnsi="Arial" w:cs="Arial"/>
        </w:rPr>
        <w:t xml:space="preserve">ensure </w:t>
      </w:r>
      <w:r w:rsidRPr="4385D342">
        <w:rPr>
          <w:rFonts w:ascii="Arial" w:hAnsi="Arial" w:cs="Arial"/>
        </w:rPr>
        <w:t xml:space="preserve">that information included will enable DBT to assess how individual Growth Hubs are progressing and to aid the identification of best practice and local innovation. </w:t>
      </w:r>
      <w:r w:rsidRPr="001A6273">
        <w:rPr>
          <w:rFonts w:ascii="Arial" w:hAnsi="Arial" w:cs="Arial"/>
        </w:rPr>
        <w:t xml:space="preserve">The details provided should include how the </w:t>
      </w:r>
      <w:r w:rsidR="00B776D7" w:rsidRPr="001A6273">
        <w:rPr>
          <w:rFonts w:ascii="Arial" w:hAnsi="Arial" w:cs="Arial"/>
        </w:rPr>
        <w:t xml:space="preserve">level of </w:t>
      </w:r>
      <w:r w:rsidRPr="001A6273">
        <w:rPr>
          <w:rFonts w:ascii="Arial" w:hAnsi="Arial" w:cs="Arial"/>
        </w:rPr>
        <w:t>2022-2023 core funding provided has impacted on the levels of service provision, the take-up of business support, etc.  </w:t>
      </w:r>
      <w:r w:rsidRPr="4385D342">
        <w:rPr>
          <w:rFonts w:ascii="Arial" w:hAnsi="Arial" w:cs="Arial"/>
        </w:rPr>
        <w:t> </w:t>
      </w:r>
    </w:p>
    <w:p w14:paraId="74996685" w14:textId="2E9FAAEF" w:rsidR="00C711A1" w:rsidRPr="00C711A1" w:rsidRDefault="00C711A1" w:rsidP="00C711A1">
      <w:pPr>
        <w:rPr>
          <w:rFonts w:ascii="Arial" w:hAnsi="Arial" w:cs="Arial"/>
        </w:rPr>
      </w:pPr>
      <w:r w:rsidRPr="00C711A1">
        <w:rPr>
          <w:rFonts w:ascii="Arial" w:hAnsi="Arial" w:cs="Arial"/>
        </w:rPr>
        <w:t xml:space="preserve">LEPs should submit their Annual Report templates to </w:t>
      </w:r>
      <w:r w:rsidRPr="00C711A1">
        <w:rPr>
          <w:rFonts w:ascii="Arial" w:hAnsi="Arial" w:cs="Arial"/>
          <w:b/>
          <w:bCs/>
        </w:rPr>
        <w:t>DBT in MS Word format</w:t>
      </w:r>
      <w:r w:rsidRPr="00C711A1">
        <w:rPr>
          <w:rFonts w:ascii="Arial" w:hAnsi="Arial" w:cs="Arial"/>
        </w:rPr>
        <w:t xml:space="preserve"> (</w:t>
      </w:r>
      <w:r w:rsidRPr="00C711A1">
        <w:rPr>
          <w:rFonts w:ascii="Arial" w:hAnsi="Arial" w:cs="Arial"/>
          <w:b/>
          <w:bCs/>
        </w:rPr>
        <w:t>not as a PDF</w:t>
      </w:r>
      <w:r w:rsidRPr="00C711A1">
        <w:rPr>
          <w:rFonts w:ascii="Arial" w:hAnsi="Arial" w:cs="Arial"/>
        </w:rPr>
        <w:t xml:space="preserve">) and ensure that each section provides all the information requested in an informative and concise way. All relevant information </w:t>
      </w:r>
      <w:r w:rsidRPr="00C711A1">
        <w:rPr>
          <w:rFonts w:ascii="Arial" w:hAnsi="Arial" w:cs="Arial"/>
          <w:u w:val="single"/>
        </w:rPr>
        <w:t>should be contained within the annual report template</w:t>
      </w:r>
      <w:r w:rsidRPr="00C711A1">
        <w:rPr>
          <w:rFonts w:ascii="Arial" w:hAnsi="Arial" w:cs="Arial"/>
        </w:rPr>
        <w:t xml:space="preserve">, and </w:t>
      </w:r>
      <w:r w:rsidRPr="00C711A1">
        <w:rPr>
          <w:rFonts w:ascii="Arial" w:hAnsi="Arial" w:cs="Arial"/>
          <w:b/>
          <w:bCs/>
        </w:rPr>
        <w:t>information provided should not rely simply on references to other reports or sources of information e.g., via weblinks.</w:t>
      </w:r>
      <w:r w:rsidRPr="00C711A1">
        <w:rPr>
          <w:rFonts w:ascii="Arial" w:hAnsi="Arial" w:cs="Arial"/>
        </w:rPr>
        <w:t xml:space="preserve"> You may wish to supplement your answers with tables and images. However, these should not replace a written reply to the question.   </w:t>
      </w:r>
    </w:p>
    <w:p w14:paraId="61A68CCD" w14:textId="77777777" w:rsidR="002478E9" w:rsidRDefault="00C711A1" w:rsidP="002478E9">
      <w:pPr>
        <w:rPr>
          <w:rFonts w:ascii="Arial" w:hAnsi="Arial" w:cs="Arial"/>
        </w:rPr>
      </w:pPr>
      <w:r w:rsidRPr="00C711A1">
        <w:rPr>
          <w:rFonts w:ascii="Arial" w:hAnsi="Arial" w:cs="Arial"/>
        </w:rPr>
        <w:t xml:space="preserve">Your completed Annual Report template should be submitted to </w:t>
      </w:r>
      <w:hyperlink r:id="rId12" w:tgtFrame="_blank" w:history="1">
        <w:r w:rsidRPr="00C711A1">
          <w:rPr>
            <w:rStyle w:val="Hyperlink"/>
            <w:rFonts w:ascii="Arial" w:hAnsi="Arial" w:cs="Arial"/>
            <w:color w:val="0563C1"/>
          </w:rPr>
          <w:t>Growth.Hubs@beis.gov.uk</w:t>
        </w:r>
      </w:hyperlink>
      <w:r w:rsidRPr="00C711A1">
        <w:rPr>
          <w:rFonts w:ascii="Arial" w:hAnsi="Arial" w:cs="Arial"/>
        </w:rPr>
        <w:t xml:space="preserve"> no later than </w:t>
      </w:r>
      <w:r w:rsidRPr="00C711A1">
        <w:rPr>
          <w:rFonts w:ascii="Arial" w:hAnsi="Arial" w:cs="Arial"/>
          <w:b/>
          <w:bCs/>
        </w:rPr>
        <w:t xml:space="preserve">Wednesday </w:t>
      </w:r>
      <w:r w:rsidRPr="00C711A1">
        <w:rPr>
          <w:rFonts w:ascii="Arial" w:hAnsi="Arial" w:cs="Arial"/>
          <w:b/>
          <w:bCs/>
          <w:u w:val="single"/>
        </w:rPr>
        <w:t>31 May 2023</w:t>
      </w:r>
      <w:r w:rsidRPr="00C711A1">
        <w:rPr>
          <w:rFonts w:ascii="Arial" w:hAnsi="Arial" w:cs="Arial"/>
        </w:rPr>
        <w:t xml:space="preserve"> and copied to your DBT/DLUHC Area Lead. All reports will be acknowledged on receipt by the Growth Hubs team, who will provide feedback and follow-up as required.</w:t>
      </w:r>
    </w:p>
    <w:p w14:paraId="67BEF29A" w14:textId="77777777" w:rsidR="007425FB" w:rsidRDefault="007425FB" w:rsidP="002478E9">
      <w:pPr>
        <w:rPr>
          <w:rFonts w:ascii="Arial" w:eastAsia="Cambria" w:hAnsi="Arial" w:cs="Arial"/>
          <w:b/>
          <w:bCs/>
          <w:u w:val="single"/>
        </w:rPr>
      </w:pPr>
    </w:p>
    <w:p w14:paraId="4A85AE77" w14:textId="77777777" w:rsidR="007425FB" w:rsidRDefault="007425FB" w:rsidP="002478E9">
      <w:pPr>
        <w:rPr>
          <w:rFonts w:ascii="Arial" w:eastAsia="Cambria" w:hAnsi="Arial" w:cs="Arial"/>
          <w:b/>
          <w:bCs/>
          <w:u w:val="single"/>
        </w:rPr>
      </w:pPr>
    </w:p>
    <w:p w14:paraId="30B05B3B" w14:textId="6B9F8462" w:rsidR="00EC459F" w:rsidRPr="002478E9" w:rsidRDefault="00EC459F" w:rsidP="002478E9">
      <w:pPr>
        <w:rPr>
          <w:rFonts w:ascii="Arial" w:hAnsi="Arial" w:cs="Arial"/>
        </w:rPr>
      </w:pPr>
      <w:r w:rsidRPr="00735FEB">
        <w:rPr>
          <w:rFonts w:ascii="Arial" w:eastAsia="Cambria" w:hAnsi="Arial" w:cs="Arial"/>
          <w:b/>
          <w:bCs/>
          <w:u w:val="single"/>
        </w:rPr>
        <w:t xml:space="preserve">SECTION 1 </w:t>
      </w:r>
    </w:p>
    <w:p w14:paraId="78A8A3CC" w14:textId="74777513" w:rsidR="00EC459F" w:rsidRPr="00735FEB" w:rsidRDefault="00EC459F" w:rsidP="00EC459F">
      <w:pPr>
        <w:spacing w:before="100" w:beforeAutospacing="1" w:after="100" w:afterAutospacing="1" w:line="240" w:lineRule="auto"/>
        <w:rPr>
          <w:rFonts w:ascii="Arial" w:eastAsia="Cambria" w:hAnsi="Arial" w:cs="Arial"/>
          <w:bCs/>
        </w:rPr>
      </w:pPr>
      <w:r w:rsidRPr="00735FEB">
        <w:rPr>
          <w:rFonts w:ascii="Arial" w:eastAsia="Cambria" w:hAnsi="Arial" w:cs="Arial"/>
          <w:bCs/>
        </w:rPr>
        <w:t>This section will ask you to provide details on twelve topics</w:t>
      </w:r>
      <w:r w:rsidR="0051764C">
        <w:rPr>
          <w:rFonts w:ascii="Arial" w:eastAsia="Cambria" w:hAnsi="Arial" w:cs="Arial"/>
          <w:bCs/>
        </w:rPr>
        <w:t xml:space="preserve"> with an additional one for Cluster Leads</w:t>
      </w:r>
      <w:r w:rsidRPr="00735FEB">
        <w:rPr>
          <w:rFonts w:ascii="Arial" w:eastAsia="Cambria" w:hAnsi="Arial" w:cs="Arial"/>
          <w:bCs/>
        </w:rPr>
        <w:t>:</w:t>
      </w:r>
    </w:p>
    <w:p w14:paraId="78A0C03E" w14:textId="77777777" w:rsidR="00EC459F" w:rsidRPr="00DC17FC" w:rsidRDefault="00EC459F" w:rsidP="00DC17FC">
      <w:pPr>
        <w:spacing w:before="100" w:beforeAutospacing="1" w:after="100" w:afterAutospacing="1" w:line="240" w:lineRule="auto"/>
        <w:rPr>
          <w:rFonts w:ascii="Arial" w:eastAsia="Cambria" w:hAnsi="Arial" w:cs="Arial"/>
          <w:b/>
        </w:rPr>
        <w:sectPr w:rsidR="00EC459F" w:rsidRPr="00DC17FC" w:rsidSect="00301544">
          <w:headerReference w:type="even" r:id="rId13"/>
          <w:headerReference w:type="default" r:id="rId14"/>
          <w:footerReference w:type="even" r:id="rId15"/>
          <w:footerReference w:type="default" r:id="rId16"/>
          <w:headerReference w:type="first" r:id="rId17"/>
          <w:footerReference w:type="first" r:id="rId18"/>
          <w:pgSz w:w="11899" w:h="16838" w:code="9"/>
          <w:pgMar w:top="720" w:right="720" w:bottom="720" w:left="720" w:header="0" w:footer="0" w:gutter="0"/>
          <w:cols w:space="720"/>
          <w:noEndnote/>
          <w:docGrid w:linePitch="326"/>
        </w:sectPr>
      </w:pPr>
    </w:p>
    <w:p w14:paraId="49FC0388" w14:textId="77777777" w:rsidR="00EC459F" w:rsidRPr="00735FEB" w:rsidRDefault="00EC459F" w:rsidP="00DA79C0">
      <w:pPr>
        <w:pStyle w:val="ListParagraph"/>
        <w:numPr>
          <w:ilvl w:val="0"/>
          <w:numId w:val="46"/>
        </w:numPr>
        <w:spacing w:before="100" w:beforeAutospacing="1" w:after="100" w:afterAutospacing="1" w:line="240" w:lineRule="auto"/>
        <w:rPr>
          <w:rFonts w:ascii="Arial" w:eastAsia="Cambria" w:hAnsi="Arial" w:cs="Arial"/>
          <w:b/>
          <w:color w:val="000000" w:themeColor="text1"/>
        </w:rPr>
      </w:pPr>
      <w:r w:rsidRPr="00735FEB">
        <w:rPr>
          <w:rFonts w:ascii="Arial" w:eastAsia="Cambria" w:hAnsi="Arial" w:cs="Arial"/>
          <w:b/>
        </w:rPr>
        <w:t>Executive Summary</w:t>
      </w:r>
    </w:p>
    <w:p w14:paraId="64205FBB" w14:textId="77777777" w:rsidR="00EC459F" w:rsidRPr="00735FEB" w:rsidRDefault="00EC459F" w:rsidP="00DA79C0">
      <w:pPr>
        <w:pStyle w:val="ListParagraph"/>
        <w:numPr>
          <w:ilvl w:val="0"/>
          <w:numId w:val="46"/>
        </w:numPr>
        <w:spacing w:before="100" w:beforeAutospacing="1" w:after="100" w:afterAutospacing="1" w:line="240" w:lineRule="auto"/>
        <w:rPr>
          <w:rFonts w:ascii="Arial" w:eastAsia="Cambria" w:hAnsi="Arial" w:cs="Arial"/>
          <w:b/>
          <w:color w:val="000000" w:themeColor="text1"/>
        </w:rPr>
      </w:pPr>
      <w:r w:rsidRPr="00735FEB">
        <w:rPr>
          <w:rFonts w:ascii="Arial" w:eastAsia="Cambria" w:hAnsi="Arial" w:cs="Arial"/>
          <w:b/>
        </w:rPr>
        <w:t>Governance</w:t>
      </w:r>
    </w:p>
    <w:p w14:paraId="49057548" w14:textId="77777777" w:rsidR="00EC459F" w:rsidRPr="00735FEB" w:rsidRDefault="00EC459F" w:rsidP="00DA79C0">
      <w:pPr>
        <w:pStyle w:val="ListParagraph"/>
        <w:numPr>
          <w:ilvl w:val="0"/>
          <w:numId w:val="46"/>
        </w:numPr>
        <w:spacing w:before="100" w:beforeAutospacing="1" w:after="100" w:afterAutospacing="1" w:line="240" w:lineRule="auto"/>
        <w:rPr>
          <w:rFonts w:ascii="Arial" w:eastAsia="Cambria" w:hAnsi="Arial" w:cs="Arial"/>
          <w:b/>
          <w:color w:val="000000" w:themeColor="text1"/>
        </w:rPr>
      </w:pPr>
      <w:r w:rsidRPr="00735FEB">
        <w:rPr>
          <w:rFonts w:ascii="Arial" w:eastAsia="Cambria" w:hAnsi="Arial" w:cs="Arial"/>
          <w:b/>
        </w:rPr>
        <w:t>Delivery</w:t>
      </w:r>
    </w:p>
    <w:p w14:paraId="717117A8" w14:textId="77777777" w:rsidR="00EC459F" w:rsidRPr="00735FEB" w:rsidRDefault="00EC459F" w:rsidP="00DA79C0">
      <w:pPr>
        <w:pStyle w:val="ListParagraph"/>
        <w:numPr>
          <w:ilvl w:val="0"/>
          <w:numId w:val="46"/>
        </w:numPr>
        <w:spacing w:before="100" w:beforeAutospacing="1" w:after="100" w:afterAutospacing="1" w:line="240" w:lineRule="auto"/>
        <w:rPr>
          <w:rFonts w:ascii="Arial" w:eastAsia="Cambria" w:hAnsi="Arial" w:cs="Arial"/>
          <w:b/>
          <w:color w:val="000000" w:themeColor="text1"/>
        </w:rPr>
      </w:pPr>
      <w:r w:rsidRPr="00735FEB">
        <w:rPr>
          <w:rFonts w:ascii="Arial" w:eastAsia="Cambria" w:hAnsi="Arial" w:cs="Arial"/>
          <w:b/>
        </w:rPr>
        <w:t>Data, Monitoring, Reporting, Evaluation, and Value for Money</w:t>
      </w:r>
    </w:p>
    <w:p w14:paraId="1AA57355" w14:textId="77777777" w:rsidR="00EC459F" w:rsidRPr="00735FEB" w:rsidRDefault="00EC459F" w:rsidP="00DA79C0">
      <w:pPr>
        <w:pStyle w:val="ListParagraph"/>
        <w:numPr>
          <w:ilvl w:val="0"/>
          <w:numId w:val="46"/>
        </w:numPr>
        <w:spacing w:before="100" w:beforeAutospacing="1" w:after="100" w:afterAutospacing="1" w:line="240" w:lineRule="auto"/>
        <w:rPr>
          <w:rFonts w:ascii="Arial" w:eastAsia="Cambria" w:hAnsi="Arial" w:cs="Arial"/>
          <w:b/>
          <w:color w:val="000000" w:themeColor="text1"/>
        </w:rPr>
      </w:pPr>
      <w:r w:rsidRPr="00735FEB">
        <w:rPr>
          <w:rFonts w:ascii="Arial" w:eastAsia="Cambria" w:hAnsi="Arial" w:cs="Arial"/>
          <w:b/>
        </w:rPr>
        <w:t>Customer Satisfaction</w:t>
      </w:r>
    </w:p>
    <w:p w14:paraId="58463B8D" w14:textId="77777777" w:rsidR="00EC459F" w:rsidRPr="00735FEB" w:rsidRDefault="00EC459F" w:rsidP="00DA79C0">
      <w:pPr>
        <w:pStyle w:val="ListParagraph"/>
        <w:numPr>
          <w:ilvl w:val="0"/>
          <w:numId w:val="46"/>
        </w:numPr>
        <w:spacing w:before="100" w:beforeAutospacing="1" w:after="100" w:afterAutospacing="1" w:line="240" w:lineRule="auto"/>
        <w:rPr>
          <w:rFonts w:ascii="Arial" w:eastAsia="Cambria" w:hAnsi="Arial" w:cs="Arial"/>
          <w:b/>
          <w:color w:val="000000" w:themeColor="text1"/>
        </w:rPr>
      </w:pPr>
      <w:r w:rsidRPr="00735FEB">
        <w:rPr>
          <w:rFonts w:ascii="Arial" w:eastAsia="Cambria" w:hAnsi="Arial" w:cs="Arial"/>
          <w:b/>
        </w:rPr>
        <w:t>National and Local Integration</w:t>
      </w:r>
    </w:p>
    <w:p w14:paraId="1967687E" w14:textId="77777777" w:rsidR="00EC459F" w:rsidRPr="00735FEB" w:rsidRDefault="00EC459F" w:rsidP="00DA79C0">
      <w:pPr>
        <w:pStyle w:val="ListParagraph"/>
        <w:numPr>
          <w:ilvl w:val="0"/>
          <w:numId w:val="46"/>
        </w:numPr>
        <w:spacing w:before="100" w:beforeAutospacing="1" w:after="100" w:afterAutospacing="1" w:line="240" w:lineRule="auto"/>
        <w:rPr>
          <w:rFonts w:ascii="Arial" w:eastAsia="Cambria" w:hAnsi="Arial" w:cs="Arial"/>
          <w:b/>
          <w:color w:val="000000" w:themeColor="text1"/>
        </w:rPr>
      </w:pPr>
      <w:r w:rsidRPr="00735FEB">
        <w:rPr>
          <w:rFonts w:ascii="Arial" w:eastAsia="Cambria" w:hAnsi="Arial" w:cs="Arial"/>
          <w:b/>
        </w:rPr>
        <w:t>Partnership Work</w:t>
      </w:r>
      <w:r>
        <w:rPr>
          <w:rFonts w:ascii="Arial" w:eastAsia="Cambria" w:hAnsi="Arial" w:cs="Arial"/>
          <w:b/>
        </w:rPr>
        <w:t xml:space="preserve">                                                                                                                                                       </w:t>
      </w:r>
    </w:p>
    <w:p w14:paraId="2F205C34" w14:textId="77777777" w:rsidR="00EC459F" w:rsidRPr="00735FEB" w:rsidRDefault="00EC459F" w:rsidP="00DA79C0">
      <w:pPr>
        <w:pStyle w:val="ListParagraph"/>
        <w:numPr>
          <w:ilvl w:val="0"/>
          <w:numId w:val="46"/>
        </w:numPr>
        <w:spacing w:before="100" w:beforeAutospacing="1" w:after="100" w:afterAutospacing="1" w:line="240" w:lineRule="auto"/>
        <w:rPr>
          <w:rFonts w:ascii="Arial" w:eastAsia="Cambria" w:hAnsi="Arial" w:cs="Arial"/>
          <w:b/>
          <w:color w:val="000000" w:themeColor="text1"/>
        </w:rPr>
      </w:pPr>
      <w:r w:rsidRPr="00735FEB">
        <w:rPr>
          <w:rFonts w:ascii="Arial" w:eastAsia="Cambria" w:hAnsi="Arial" w:cs="Arial"/>
          <w:b/>
        </w:rPr>
        <w:t>Triage, Diagnostics and Signposting</w:t>
      </w:r>
    </w:p>
    <w:p w14:paraId="077DF3BC" w14:textId="34F34969" w:rsidR="00EC459F" w:rsidRPr="00735FEB" w:rsidRDefault="00EC459F" w:rsidP="00DA79C0">
      <w:pPr>
        <w:pStyle w:val="ListParagraph"/>
        <w:numPr>
          <w:ilvl w:val="0"/>
          <w:numId w:val="46"/>
        </w:numPr>
        <w:spacing w:before="100" w:beforeAutospacing="1" w:after="100" w:afterAutospacing="1" w:line="240" w:lineRule="auto"/>
        <w:rPr>
          <w:rFonts w:ascii="Arial" w:eastAsia="Cambria" w:hAnsi="Arial" w:cs="Arial"/>
          <w:b/>
          <w:color w:val="000000" w:themeColor="text1"/>
        </w:rPr>
      </w:pPr>
      <w:r w:rsidRPr="00735FEB">
        <w:rPr>
          <w:rFonts w:ascii="Arial" w:eastAsia="Cambria" w:hAnsi="Arial" w:cs="Arial"/>
          <w:b/>
        </w:rPr>
        <w:t>Scale Ups</w:t>
      </w:r>
      <w:r w:rsidR="000B40B5">
        <w:rPr>
          <w:rFonts w:ascii="Arial" w:eastAsia="Cambria" w:hAnsi="Arial" w:cs="Arial"/>
          <w:b/>
        </w:rPr>
        <w:t xml:space="preserve"> </w:t>
      </w:r>
      <w:r w:rsidR="000B40B5" w:rsidRPr="00513298">
        <w:rPr>
          <w:rFonts w:ascii="Arial" w:eastAsia="Cambria" w:hAnsi="Arial" w:cs="Arial"/>
          <w:b/>
        </w:rPr>
        <w:t xml:space="preserve">(only </w:t>
      </w:r>
      <w:r w:rsidR="004846E9" w:rsidRPr="00513298">
        <w:rPr>
          <w:rFonts w:ascii="Arial" w:eastAsia="Cambria" w:hAnsi="Arial" w:cs="Arial"/>
          <w:b/>
        </w:rPr>
        <w:t>if defined activity)</w:t>
      </w:r>
    </w:p>
    <w:p w14:paraId="05FC39A9" w14:textId="77777777" w:rsidR="00EC459F" w:rsidRPr="00735FEB" w:rsidRDefault="00EC459F" w:rsidP="00DA79C0">
      <w:pPr>
        <w:pStyle w:val="ListParagraph"/>
        <w:numPr>
          <w:ilvl w:val="0"/>
          <w:numId w:val="46"/>
        </w:numPr>
        <w:spacing w:before="100" w:beforeAutospacing="1" w:after="100" w:afterAutospacing="1" w:line="240" w:lineRule="auto"/>
        <w:rPr>
          <w:rFonts w:ascii="Arial" w:eastAsia="Cambria" w:hAnsi="Arial" w:cs="Arial"/>
          <w:b/>
          <w:color w:val="000000" w:themeColor="text1"/>
        </w:rPr>
      </w:pPr>
      <w:r w:rsidRPr="00735FEB">
        <w:rPr>
          <w:rFonts w:ascii="Arial" w:eastAsia="Cambria" w:hAnsi="Arial" w:cs="Arial"/>
          <w:b/>
        </w:rPr>
        <w:t>Experience of Cluster Working and National Co-ordination</w:t>
      </w:r>
    </w:p>
    <w:p w14:paraId="383CAB03" w14:textId="48B5B3C4" w:rsidR="00EC459F" w:rsidRPr="00735FEB" w:rsidRDefault="00EC459F" w:rsidP="00DA79C0">
      <w:pPr>
        <w:pStyle w:val="ListParagraph"/>
        <w:numPr>
          <w:ilvl w:val="0"/>
          <w:numId w:val="46"/>
        </w:numPr>
        <w:spacing w:before="100" w:beforeAutospacing="1" w:after="100" w:afterAutospacing="1" w:line="240" w:lineRule="auto"/>
        <w:rPr>
          <w:rFonts w:ascii="Arial" w:eastAsia="Cambria" w:hAnsi="Arial" w:cs="Arial"/>
          <w:b/>
          <w:color w:val="000000" w:themeColor="text1"/>
        </w:rPr>
      </w:pPr>
      <w:r w:rsidRPr="00735FEB">
        <w:rPr>
          <w:rFonts w:ascii="Arial" w:eastAsia="Cambria" w:hAnsi="Arial" w:cs="Arial"/>
          <w:b/>
          <w:color w:val="000000" w:themeColor="text1"/>
        </w:rPr>
        <w:t>Good Practice and Lessons Learned in 202</w:t>
      </w:r>
      <w:r w:rsidR="00A27818">
        <w:rPr>
          <w:rFonts w:ascii="Arial" w:eastAsia="Cambria" w:hAnsi="Arial" w:cs="Arial"/>
          <w:b/>
          <w:color w:val="000000" w:themeColor="text1"/>
        </w:rPr>
        <w:t>2</w:t>
      </w:r>
      <w:r w:rsidRPr="00735FEB">
        <w:rPr>
          <w:rFonts w:ascii="Arial" w:eastAsia="Cambria" w:hAnsi="Arial" w:cs="Arial"/>
          <w:b/>
          <w:color w:val="000000" w:themeColor="text1"/>
        </w:rPr>
        <w:t>-202</w:t>
      </w:r>
      <w:r w:rsidR="00A27818">
        <w:rPr>
          <w:rFonts w:ascii="Arial" w:eastAsia="Cambria" w:hAnsi="Arial" w:cs="Arial"/>
          <w:b/>
          <w:color w:val="000000" w:themeColor="text1"/>
        </w:rPr>
        <w:t>3</w:t>
      </w:r>
    </w:p>
    <w:p w14:paraId="0A7968C9" w14:textId="77777777" w:rsidR="00EC459F" w:rsidRPr="00500B9A" w:rsidRDefault="00EC459F" w:rsidP="00DA79C0">
      <w:pPr>
        <w:pStyle w:val="ListParagraph"/>
        <w:numPr>
          <w:ilvl w:val="0"/>
          <w:numId w:val="46"/>
        </w:numPr>
        <w:spacing w:before="100" w:beforeAutospacing="1" w:after="100" w:afterAutospacing="1" w:line="240" w:lineRule="auto"/>
        <w:rPr>
          <w:rFonts w:ascii="Arial" w:eastAsia="Cambria" w:hAnsi="Arial" w:cs="Arial"/>
          <w:b/>
          <w:color w:val="000000" w:themeColor="text1"/>
        </w:rPr>
      </w:pPr>
      <w:r w:rsidRPr="00735FEB">
        <w:rPr>
          <w:rFonts w:ascii="Arial" w:eastAsia="Cambria" w:hAnsi="Arial" w:cs="Arial"/>
          <w:b/>
        </w:rPr>
        <w:t>Additional Supporting Material</w:t>
      </w:r>
    </w:p>
    <w:p w14:paraId="6EB5A090" w14:textId="6E8730F5" w:rsidR="00EC459F" w:rsidRPr="00500B9A" w:rsidRDefault="00EC459F" w:rsidP="00DA79C0">
      <w:pPr>
        <w:pStyle w:val="ListParagraph"/>
        <w:numPr>
          <w:ilvl w:val="0"/>
          <w:numId w:val="46"/>
        </w:numPr>
        <w:spacing w:before="100" w:beforeAutospacing="1" w:after="100" w:afterAutospacing="1" w:line="240" w:lineRule="auto"/>
        <w:rPr>
          <w:rFonts w:ascii="Arial" w:eastAsia="Cambria" w:hAnsi="Arial" w:cs="Arial"/>
          <w:b/>
          <w:color w:val="000000" w:themeColor="text1"/>
        </w:rPr>
        <w:sectPr w:rsidR="00EC459F" w:rsidRPr="00500B9A" w:rsidSect="004B7FDD">
          <w:type w:val="continuous"/>
          <w:pgSz w:w="11899" w:h="16838" w:code="9"/>
          <w:pgMar w:top="709" w:right="1080" w:bottom="1560" w:left="1080" w:header="567" w:footer="284" w:gutter="0"/>
          <w:cols w:num="2" w:space="720"/>
          <w:noEndnote/>
          <w:docGrid w:linePitch="326"/>
        </w:sectPr>
      </w:pPr>
      <w:r w:rsidRPr="00500B9A">
        <w:rPr>
          <w:rFonts w:ascii="Arial" w:eastAsia="Cambria" w:hAnsi="Arial" w:cs="Arial"/>
          <w:b/>
          <w:color w:val="000000" w:themeColor="text1"/>
        </w:rPr>
        <w:t xml:space="preserve">Growth Hub Highlights – Cluster </w:t>
      </w:r>
      <w:r>
        <w:rPr>
          <w:rFonts w:ascii="Arial" w:eastAsia="Cambria" w:hAnsi="Arial" w:cs="Arial"/>
          <w:b/>
          <w:color w:val="000000" w:themeColor="text1"/>
        </w:rPr>
        <w:t>Leads only</w:t>
      </w:r>
    </w:p>
    <w:p w14:paraId="458B5278" w14:textId="77777777" w:rsidR="004B7FDD" w:rsidRPr="00735FEB" w:rsidRDefault="004B7FDD" w:rsidP="00B8410C">
      <w:pPr>
        <w:pStyle w:val="ListParagraph"/>
        <w:spacing w:before="100" w:beforeAutospacing="1" w:after="100" w:afterAutospacing="1" w:line="240" w:lineRule="auto"/>
        <w:ind w:left="360"/>
        <w:rPr>
          <w:rFonts w:ascii="Arial" w:eastAsia="Cambria" w:hAnsi="Arial" w:cs="Arial"/>
          <w:b/>
          <w:color w:val="000000" w:themeColor="text1"/>
        </w:rPr>
        <w:sectPr w:rsidR="004B7FDD" w:rsidRPr="00735FEB" w:rsidSect="004B7FDD">
          <w:headerReference w:type="even" r:id="rId19"/>
          <w:headerReference w:type="default" r:id="rId20"/>
          <w:footerReference w:type="even" r:id="rId21"/>
          <w:footerReference w:type="default" r:id="rId22"/>
          <w:headerReference w:type="first" r:id="rId23"/>
          <w:footerReference w:type="first" r:id="rId24"/>
          <w:type w:val="continuous"/>
          <w:pgSz w:w="11899" w:h="16838" w:code="9"/>
          <w:pgMar w:top="709" w:right="1080" w:bottom="1560" w:left="1080" w:header="567" w:footer="284" w:gutter="0"/>
          <w:cols w:space="720"/>
          <w:noEndnote/>
          <w:docGrid w:linePitch="326"/>
        </w:sectPr>
      </w:pPr>
    </w:p>
    <w:tbl>
      <w:tblPr>
        <w:tblW w:w="9955" w:type="dxa"/>
        <w:tblInd w:w="-5" w:type="dxa"/>
        <w:tblCellMar>
          <w:left w:w="0" w:type="dxa"/>
          <w:right w:w="0" w:type="dxa"/>
        </w:tblCellMar>
        <w:tblLook w:val="04A0" w:firstRow="1" w:lastRow="0" w:firstColumn="1" w:lastColumn="0" w:noHBand="0" w:noVBand="1"/>
      </w:tblPr>
      <w:tblGrid>
        <w:gridCol w:w="9918"/>
        <w:gridCol w:w="37"/>
      </w:tblGrid>
      <w:tr w:rsidR="003272D1" w:rsidRPr="00735FEB" w14:paraId="6B889903" w14:textId="77777777" w:rsidTr="00ED0538">
        <w:trPr>
          <w:gridAfter w:val="1"/>
          <w:wAfter w:w="37" w:type="dxa"/>
          <w:trHeight w:val="441"/>
        </w:trPr>
        <w:tc>
          <w:tcPr>
            <w:tcW w:w="9918" w:type="dxa"/>
            <w:tcBorders>
              <w:top w:val="single" w:sz="8" w:space="0" w:color="auto"/>
              <w:left w:val="single" w:sz="8" w:space="0" w:color="auto"/>
              <w:bottom w:val="single" w:sz="8" w:space="0" w:color="auto"/>
              <w:right w:val="single" w:sz="8" w:space="0" w:color="auto"/>
            </w:tcBorders>
            <w:shd w:val="clear" w:color="auto" w:fill="C00000"/>
            <w:tcMar>
              <w:top w:w="0" w:type="dxa"/>
              <w:left w:w="108" w:type="dxa"/>
              <w:bottom w:w="0" w:type="dxa"/>
              <w:right w:w="108" w:type="dxa"/>
            </w:tcMar>
          </w:tcPr>
          <w:p w14:paraId="04DB48E8" w14:textId="280EEC07" w:rsidR="003272D1" w:rsidRPr="00735FEB" w:rsidRDefault="003272D1" w:rsidP="00B56FB1">
            <w:pPr>
              <w:pStyle w:val="ListParagraph"/>
              <w:numPr>
                <w:ilvl w:val="0"/>
                <w:numId w:val="18"/>
              </w:numPr>
              <w:spacing w:before="100" w:beforeAutospacing="1" w:after="100" w:afterAutospacing="1" w:line="280" w:lineRule="auto"/>
              <w:rPr>
                <w:rFonts w:ascii="Arial" w:eastAsia="Cambria" w:hAnsi="Arial" w:cs="Arial"/>
                <w:b/>
                <w:lang w:eastAsia="en-GB"/>
              </w:rPr>
            </w:pPr>
            <w:r w:rsidRPr="00735FEB">
              <w:rPr>
                <w:rFonts w:ascii="Arial" w:eastAsia="Cambria" w:hAnsi="Arial" w:cs="Arial"/>
                <w:b/>
                <w:lang w:eastAsia="en-GB"/>
              </w:rPr>
              <w:t>Executive Summary</w:t>
            </w:r>
          </w:p>
        </w:tc>
      </w:tr>
      <w:tr w:rsidR="003272D1" w:rsidRPr="00735FEB" w14:paraId="48B9B837" w14:textId="77777777" w:rsidTr="00ED0538">
        <w:trPr>
          <w:gridAfter w:val="1"/>
          <w:wAfter w:w="37" w:type="dxa"/>
          <w:trHeight w:val="411"/>
        </w:trPr>
        <w:tc>
          <w:tcPr>
            <w:tcW w:w="9918" w:type="dxa"/>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tcPr>
          <w:p w14:paraId="598AD815" w14:textId="08060527" w:rsidR="006A5383" w:rsidRPr="00735FEB" w:rsidRDefault="00664566" w:rsidP="00FD5065">
            <w:pPr>
              <w:spacing w:before="100" w:beforeAutospacing="1" w:after="100" w:afterAutospacing="1" w:line="280" w:lineRule="auto"/>
              <w:jc w:val="both"/>
              <w:rPr>
                <w:rFonts w:ascii="Arial" w:eastAsia="Cambria" w:hAnsi="Arial" w:cs="Arial"/>
                <w:b/>
                <w:lang w:eastAsia="en-GB"/>
              </w:rPr>
            </w:pPr>
            <w:r w:rsidRPr="00735FEB">
              <w:rPr>
                <w:rFonts w:ascii="Arial" w:eastAsia="Cambria" w:hAnsi="Arial" w:cs="Arial"/>
                <w:bCs/>
                <w:lang w:eastAsia="en-GB"/>
              </w:rPr>
              <w:t>Details of the primary objectives and priorities of your Growth Hub for the 202</w:t>
            </w:r>
            <w:r w:rsidR="00A27818">
              <w:rPr>
                <w:rFonts w:ascii="Arial" w:eastAsia="Cambria" w:hAnsi="Arial" w:cs="Arial"/>
                <w:bCs/>
                <w:lang w:eastAsia="en-GB"/>
              </w:rPr>
              <w:t>2</w:t>
            </w:r>
            <w:r w:rsidRPr="00735FEB">
              <w:rPr>
                <w:rFonts w:ascii="Arial" w:eastAsia="Cambria" w:hAnsi="Arial" w:cs="Arial"/>
                <w:bCs/>
                <w:lang w:eastAsia="en-GB"/>
              </w:rPr>
              <w:t>-202</w:t>
            </w:r>
            <w:r w:rsidR="00A27818">
              <w:rPr>
                <w:rFonts w:ascii="Arial" w:eastAsia="Cambria" w:hAnsi="Arial" w:cs="Arial"/>
                <w:bCs/>
                <w:lang w:eastAsia="en-GB"/>
              </w:rPr>
              <w:t>3</w:t>
            </w:r>
            <w:r w:rsidRPr="00735FEB">
              <w:rPr>
                <w:rFonts w:ascii="Arial" w:eastAsia="Cambria" w:hAnsi="Arial" w:cs="Arial"/>
                <w:bCs/>
                <w:lang w:eastAsia="en-GB"/>
              </w:rPr>
              <w:t xml:space="preserve"> </w:t>
            </w:r>
            <w:r w:rsidR="00A96E8B" w:rsidRPr="00735FEB">
              <w:rPr>
                <w:rFonts w:ascii="Arial" w:eastAsia="Cambria" w:hAnsi="Arial" w:cs="Arial"/>
                <w:bCs/>
                <w:lang w:eastAsia="en-GB"/>
              </w:rPr>
              <w:t xml:space="preserve">core </w:t>
            </w:r>
            <w:r w:rsidRPr="00735FEB">
              <w:rPr>
                <w:rFonts w:ascii="Arial" w:eastAsia="Cambria" w:hAnsi="Arial" w:cs="Arial"/>
                <w:bCs/>
                <w:lang w:eastAsia="en-GB"/>
              </w:rPr>
              <w:t>funding period and the high-level achievements demonstrating how these objectives were met.</w:t>
            </w:r>
            <w:r w:rsidRPr="00735FEB">
              <w:rPr>
                <w:rFonts w:ascii="Arial" w:eastAsia="Cambria" w:hAnsi="Arial" w:cs="Arial"/>
                <w:b/>
                <w:lang w:eastAsia="en-GB"/>
              </w:rPr>
              <w:t xml:space="preserve"> </w:t>
            </w:r>
          </w:p>
          <w:p w14:paraId="6F7B7CA4" w14:textId="617B0DA3" w:rsidR="00B56FB1" w:rsidRPr="00735FEB" w:rsidRDefault="00B56FB1" w:rsidP="00A96E8B">
            <w:pPr>
              <w:spacing w:before="100" w:beforeAutospacing="1" w:after="100" w:afterAutospacing="1" w:line="280" w:lineRule="auto"/>
              <w:rPr>
                <w:rFonts w:ascii="Arial" w:eastAsia="Cambria" w:hAnsi="Arial" w:cs="Arial"/>
                <w:b/>
                <w:lang w:eastAsia="en-GB"/>
              </w:rPr>
            </w:pPr>
            <w:r w:rsidRPr="00735FEB">
              <w:rPr>
                <w:rFonts w:ascii="Arial" w:eastAsia="Cambria" w:hAnsi="Arial" w:cs="Arial"/>
                <w:b/>
                <w:lang w:eastAsia="en-GB"/>
              </w:rPr>
              <w:t xml:space="preserve">Word limit: </w:t>
            </w:r>
            <w:r w:rsidR="7A3FFD2A" w:rsidRPr="00735FEB">
              <w:rPr>
                <w:rFonts w:ascii="Arial" w:eastAsia="Cambria" w:hAnsi="Arial" w:cs="Arial"/>
                <w:b/>
                <w:bCs/>
                <w:lang w:eastAsia="en-GB"/>
              </w:rPr>
              <w:t xml:space="preserve">maximum </w:t>
            </w:r>
            <w:r w:rsidRPr="00735FEB">
              <w:rPr>
                <w:rFonts w:ascii="Arial" w:eastAsia="Cambria" w:hAnsi="Arial" w:cs="Arial"/>
                <w:b/>
                <w:lang w:eastAsia="en-GB"/>
              </w:rPr>
              <w:t>500</w:t>
            </w:r>
          </w:p>
          <w:sdt>
            <w:sdtPr>
              <w:rPr>
                <w:rFonts w:ascii="Arial" w:hAnsi="Arial" w:cs="Arial"/>
                <w:b/>
                <w:color w:val="2B579A"/>
                <w:shd w:val="clear" w:color="auto" w:fill="E6E6E6"/>
                <w:lang w:eastAsia="en-GB"/>
              </w:rPr>
              <w:id w:val="627740487"/>
              <w:placeholder>
                <w:docPart w:val="DefaultPlaceholder_-1854013440"/>
              </w:placeholder>
            </w:sdtPr>
            <w:sdtEndPr>
              <w:rPr>
                <w:rFonts w:eastAsia="Cambria"/>
              </w:rPr>
            </w:sdtEndPr>
            <w:sdtContent>
              <w:p w14:paraId="710CD590" w14:textId="4143B720" w:rsidR="006C6355" w:rsidRPr="000E5765" w:rsidRDefault="00E4214E" w:rsidP="006C6355">
                <w:pPr>
                  <w:spacing w:before="100" w:beforeAutospacing="1" w:after="100" w:afterAutospacing="1" w:line="280" w:lineRule="auto"/>
                  <w:jc w:val="both"/>
                  <w:rPr>
                    <w:rFonts w:ascii="Arial" w:eastAsia="Cambria" w:hAnsi="Arial" w:cs="Arial"/>
                    <w:bCs/>
                    <w:lang w:eastAsia="en-GB"/>
                  </w:rPr>
                </w:pPr>
                <w:r w:rsidRPr="000E5765">
                  <w:rPr>
                    <w:rFonts w:ascii="Arial" w:eastAsia="Cambria" w:hAnsi="Arial" w:cs="Arial"/>
                    <w:bCs/>
                    <w:lang w:eastAsia="en-GB"/>
                  </w:rPr>
                  <w:t>The primary objective</w:t>
                </w:r>
                <w:r w:rsidR="006C6355" w:rsidRPr="000E5765">
                  <w:rPr>
                    <w:rFonts w:ascii="Arial" w:eastAsia="Cambria" w:hAnsi="Arial" w:cs="Arial"/>
                    <w:bCs/>
                    <w:lang w:eastAsia="en-GB"/>
                  </w:rPr>
                  <w:t>s</w:t>
                </w:r>
                <w:r w:rsidRPr="000E5765">
                  <w:rPr>
                    <w:rFonts w:ascii="Arial" w:eastAsia="Cambria" w:hAnsi="Arial" w:cs="Arial"/>
                    <w:bCs/>
                    <w:lang w:eastAsia="en-GB"/>
                  </w:rPr>
                  <w:t xml:space="preserve"> </w:t>
                </w:r>
                <w:r w:rsidR="00A039B1" w:rsidRPr="000E5765">
                  <w:rPr>
                    <w:rFonts w:ascii="Arial" w:eastAsia="Cambria" w:hAnsi="Arial" w:cs="Arial"/>
                    <w:bCs/>
                    <w:lang w:eastAsia="en-GB"/>
                  </w:rPr>
                  <w:t xml:space="preserve">and priorities </w:t>
                </w:r>
                <w:r w:rsidRPr="000E5765">
                  <w:rPr>
                    <w:rFonts w:ascii="Arial" w:eastAsia="Cambria" w:hAnsi="Arial" w:cs="Arial"/>
                    <w:bCs/>
                    <w:lang w:eastAsia="en-GB"/>
                  </w:rPr>
                  <w:t>for 2022/23 w</w:t>
                </w:r>
                <w:r w:rsidR="006C6355" w:rsidRPr="000E5765">
                  <w:rPr>
                    <w:rFonts w:ascii="Arial" w:eastAsia="Cambria" w:hAnsi="Arial" w:cs="Arial"/>
                    <w:bCs/>
                    <w:lang w:eastAsia="en-GB"/>
                  </w:rPr>
                  <w:t xml:space="preserve">ere </w:t>
                </w:r>
                <w:r w:rsidRPr="000E5765">
                  <w:rPr>
                    <w:rFonts w:ascii="Arial" w:eastAsia="Cambria" w:hAnsi="Arial" w:cs="Arial"/>
                    <w:bCs/>
                    <w:lang w:eastAsia="en-GB"/>
                  </w:rPr>
                  <w:t xml:space="preserve">to </w:t>
                </w:r>
                <w:r w:rsidR="001772C3" w:rsidRPr="000E5765">
                  <w:rPr>
                    <w:rFonts w:ascii="Arial" w:eastAsia="Cambria" w:hAnsi="Arial" w:cs="Arial"/>
                    <w:bCs/>
                    <w:lang w:eastAsia="en-GB"/>
                  </w:rPr>
                  <w:t>continue delivering a</w:t>
                </w:r>
                <w:r w:rsidRPr="000E5765">
                  <w:rPr>
                    <w:rFonts w:ascii="Arial" w:eastAsia="Cambria" w:hAnsi="Arial" w:cs="Arial"/>
                    <w:bCs/>
                    <w:lang w:eastAsia="en-GB"/>
                  </w:rPr>
                  <w:t xml:space="preserve"> consistent service</w:t>
                </w:r>
                <w:r w:rsidR="001772C3" w:rsidRPr="000E5765">
                  <w:rPr>
                    <w:rFonts w:ascii="Arial" w:eastAsia="Cambria" w:hAnsi="Arial" w:cs="Arial"/>
                    <w:bCs/>
                    <w:lang w:eastAsia="en-GB"/>
                  </w:rPr>
                  <w:t xml:space="preserve"> across the SELEP region </w:t>
                </w:r>
                <w:r w:rsidR="006C6355" w:rsidRPr="000E5765">
                  <w:rPr>
                    <w:rFonts w:ascii="Arial" w:eastAsia="Cambria" w:hAnsi="Arial" w:cs="Arial"/>
                    <w:bCs/>
                    <w:lang w:eastAsia="en-GB"/>
                  </w:rPr>
                  <w:t>from 1</w:t>
                </w:r>
                <w:r w:rsidR="006C6355" w:rsidRPr="000E5765">
                  <w:rPr>
                    <w:rFonts w:ascii="Arial" w:eastAsia="Cambria" w:hAnsi="Arial" w:cs="Arial"/>
                    <w:bCs/>
                    <w:vertAlign w:val="superscript"/>
                    <w:lang w:eastAsia="en-GB"/>
                  </w:rPr>
                  <w:t>st</w:t>
                </w:r>
                <w:r w:rsidR="006C6355" w:rsidRPr="000E5765">
                  <w:rPr>
                    <w:rFonts w:ascii="Arial" w:eastAsia="Cambria" w:hAnsi="Arial" w:cs="Arial"/>
                    <w:bCs/>
                    <w:lang w:eastAsia="en-GB"/>
                  </w:rPr>
                  <w:t xml:space="preserve"> April 2022, which was compliant with the conditions of funding and the wider strategic context of Growth Hub delivery</w:t>
                </w:r>
                <w:r w:rsidR="00A039B1" w:rsidRPr="000E5765">
                  <w:rPr>
                    <w:rFonts w:ascii="Arial" w:eastAsia="Cambria" w:hAnsi="Arial" w:cs="Arial"/>
                    <w:bCs/>
                    <w:lang w:eastAsia="en-GB"/>
                  </w:rPr>
                  <w:t xml:space="preserve"> and business needs</w:t>
                </w:r>
                <w:r w:rsidR="006C6355" w:rsidRPr="000E5765">
                  <w:rPr>
                    <w:rFonts w:ascii="Arial" w:eastAsia="Cambria" w:hAnsi="Arial" w:cs="Arial"/>
                    <w:bCs/>
                    <w:lang w:eastAsia="en-GB"/>
                  </w:rPr>
                  <w:t xml:space="preserve">.  </w:t>
                </w:r>
                <w:r w:rsidR="00E6793A" w:rsidRPr="000E5765">
                  <w:rPr>
                    <w:rFonts w:ascii="Arial" w:eastAsia="Cambria" w:hAnsi="Arial" w:cs="Arial"/>
                    <w:bCs/>
                    <w:lang w:eastAsia="en-GB"/>
                  </w:rPr>
                  <w:t>Because the 2022/23 funding envelope was reduced by 50% from previous year</w:t>
                </w:r>
                <w:r w:rsidR="00A039B1" w:rsidRPr="000E5765">
                  <w:rPr>
                    <w:rFonts w:ascii="Arial" w:eastAsia="Cambria" w:hAnsi="Arial" w:cs="Arial"/>
                    <w:bCs/>
                    <w:lang w:eastAsia="en-GB"/>
                  </w:rPr>
                  <w:t>s</w:t>
                </w:r>
                <w:r w:rsidR="00E6793A" w:rsidRPr="000E5765">
                  <w:rPr>
                    <w:rFonts w:ascii="Arial" w:eastAsia="Cambria" w:hAnsi="Arial" w:cs="Arial"/>
                    <w:bCs/>
                    <w:lang w:eastAsia="en-GB"/>
                  </w:rPr>
                  <w:t xml:space="preserve">, the </w:t>
                </w:r>
                <w:r w:rsidR="00A039B1" w:rsidRPr="000E5765">
                  <w:rPr>
                    <w:rFonts w:ascii="Arial" w:eastAsia="Cambria" w:hAnsi="Arial" w:cs="Arial"/>
                    <w:bCs/>
                    <w:lang w:eastAsia="en-GB"/>
                  </w:rPr>
                  <w:t xml:space="preserve">delivery model was significantly </w:t>
                </w:r>
                <w:r w:rsidR="00C660D5" w:rsidRPr="000E5765">
                  <w:rPr>
                    <w:rFonts w:ascii="Arial" w:eastAsia="Cambria" w:hAnsi="Arial" w:cs="Arial"/>
                    <w:bCs/>
                    <w:lang w:eastAsia="en-GB"/>
                  </w:rPr>
                  <w:t>re-designed, at pace, to ensure no break in service.</w:t>
                </w:r>
                <w:r w:rsidR="001B4597" w:rsidRPr="000E5765">
                  <w:rPr>
                    <w:rFonts w:ascii="Arial" w:eastAsia="Cambria" w:hAnsi="Arial" w:cs="Arial"/>
                    <w:bCs/>
                    <w:lang w:eastAsia="en-GB"/>
                  </w:rPr>
                  <w:t xml:space="preserve">  </w:t>
                </w:r>
              </w:p>
              <w:p w14:paraId="5449C99D" w14:textId="05C2E439" w:rsidR="004E25D7" w:rsidRPr="000E5765" w:rsidRDefault="004E25D7" w:rsidP="006C6355">
                <w:pPr>
                  <w:spacing w:before="100" w:beforeAutospacing="1" w:after="100" w:afterAutospacing="1" w:line="280" w:lineRule="auto"/>
                  <w:jc w:val="both"/>
                  <w:rPr>
                    <w:rFonts w:ascii="Arial" w:eastAsia="Cambria" w:hAnsi="Arial" w:cs="Arial"/>
                    <w:bCs/>
                    <w:lang w:eastAsia="en-GB"/>
                  </w:rPr>
                </w:pPr>
                <w:r w:rsidRPr="000E5765">
                  <w:rPr>
                    <w:rFonts w:ascii="Arial" w:eastAsia="Cambria" w:hAnsi="Arial" w:cs="Arial"/>
                    <w:bCs/>
                    <w:lang w:eastAsia="en-GB"/>
                  </w:rPr>
                  <w:t xml:space="preserve">SELEP retained the hub and spoke delivery model, comprising three area hubs tailoring delivery to local needs.  </w:t>
                </w:r>
                <w:r w:rsidR="00383EAD" w:rsidRPr="000E5765">
                  <w:rPr>
                    <w:rFonts w:ascii="Arial" w:eastAsia="Cambria" w:hAnsi="Arial" w:cs="Arial"/>
                    <w:bCs/>
                    <w:lang w:eastAsia="en-GB"/>
                  </w:rPr>
                  <w:t>A significant achievement was to review and reach agreement on the budgets for each area hub, to reflect a 50% funding cut</w:t>
                </w:r>
                <w:r w:rsidR="006531E4" w:rsidRPr="000E5765">
                  <w:rPr>
                    <w:rFonts w:ascii="Arial" w:eastAsia="Cambria" w:hAnsi="Arial" w:cs="Arial"/>
                    <w:bCs/>
                    <w:lang w:eastAsia="en-GB"/>
                  </w:rPr>
                  <w:t xml:space="preserve">, </w:t>
                </w:r>
                <w:r w:rsidR="00164601" w:rsidRPr="000E5765">
                  <w:rPr>
                    <w:rFonts w:ascii="Arial" w:eastAsia="Cambria" w:hAnsi="Arial" w:cs="Arial"/>
                    <w:bCs/>
                    <w:lang w:eastAsia="en-GB"/>
                  </w:rPr>
                  <w:t xml:space="preserve">to maintain the required service and retain </w:t>
                </w:r>
                <w:r w:rsidR="006531E4" w:rsidRPr="000E5765">
                  <w:rPr>
                    <w:rFonts w:ascii="Arial" w:eastAsia="Cambria" w:hAnsi="Arial" w:cs="Arial"/>
                    <w:bCs/>
                    <w:lang w:eastAsia="en-GB"/>
                  </w:rPr>
                  <w:t xml:space="preserve">experienced </w:t>
                </w:r>
                <w:r w:rsidR="00EA6EDE" w:rsidRPr="000E5765">
                  <w:rPr>
                    <w:rFonts w:ascii="Arial" w:eastAsia="Cambria" w:hAnsi="Arial" w:cs="Arial"/>
                    <w:bCs/>
                    <w:lang w:eastAsia="en-GB"/>
                  </w:rPr>
                  <w:t xml:space="preserve">and trained </w:t>
                </w:r>
                <w:r w:rsidR="006531E4" w:rsidRPr="000E5765">
                  <w:rPr>
                    <w:rFonts w:ascii="Arial" w:eastAsia="Cambria" w:hAnsi="Arial" w:cs="Arial"/>
                    <w:bCs/>
                    <w:lang w:eastAsia="en-GB"/>
                  </w:rPr>
                  <w:t xml:space="preserve">Growth Hub staff who were on notice of redundancy due to </w:t>
                </w:r>
                <w:r w:rsidR="00D16141" w:rsidRPr="000E5765">
                  <w:rPr>
                    <w:rFonts w:ascii="Arial" w:eastAsia="Cambria" w:hAnsi="Arial" w:cs="Arial"/>
                    <w:bCs/>
                    <w:lang w:eastAsia="en-GB"/>
                  </w:rPr>
                  <w:t>funding uncertainties</w:t>
                </w:r>
                <w:r w:rsidR="00383EAD" w:rsidRPr="000E5765">
                  <w:rPr>
                    <w:rFonts w:ascii="Arial" w:eastAsia="Cambria" w:hAnsi="Arial" w:cs="Arial"/>
                    <w:bCs/>
                    <w:lang w:eastAsia="en-GB"/>
                  </w:rPr>
                  <w:t xml:space="preserve">.  </w:t>
                </w:r>
                <w:r w:rsidR="00EA6EDE" w:rsidRPr="000E5765">
                  <w:rPr>
                    <w:rFonts w:ascii="Arial" w:eastAsia="Cambria" w:hAnsi="Arial" w:cs="Arial"/>
                    <w:bCs/>
                    <w:lang w:eastAsia="en-GB"/>
                  </w:rPr>
                  <w:t>Service d</w:t>
                </w:r>
                <w:r w:rsidR="005E0927" w:rsidRPr="000E5765">
                  <w:rPr>
                    <w:rFonts w:ascii="Arial" w:eastAsia="Cambria" w:hAnsi="Arial" w:cs="Arial"/>
                    <w:bCs/>
                    <w:lang w:eastAsia="en-GB"/>
                  </w:rPr>
                  <w:t xml:space="preserve">elivery was maintained </w:t>
                </w:r>
                <w:r w:rsidR="00EA6EDE" w:rsidRPr="000E5765">
                  <w:rPr>
                    <w:rFonts w:ascii="Arial" w:eastAsia="Cambria" w:hAnsi="Arial" w:cs="Arial"/>
                    <w:bCs/>
                    <w:lang w:eastAsia="en-GB"/>
                  </w:rPr>
                  <w:t>whilst</w:t>
                </w:r>
                <w:r w:rsidR="005E0927" w:rsidRPr="000E5765">
                  <w:rPr>
                    <w:rFonts w:ascii="Arial" w:eastAsia="Cambria" w:hAnsi="Arial" w:cs="Arial"/>
                    <w:bCs/>
                    <w:lang w:eastAsia="en-GB"/>
                  </w:rPr>
                  <w:t xml:space="preserve"> these conversations played out </w:t>
                </w:r>
                <w:r w:rsidR="00383EAD" w:rsidRPr="000E5765">
                  <w:rPr>
                    <w:rFonts w:ascii="Arial" w:eastAsia="Cambria" w:hAnsi="Arial" w:cs="Arial"/>
                    <w:bCs/>
                    <w:lang w:eastAsia="en-GB"/>
                  </w:rPr>
                  <w:t xml:space="preserve">during Quarter 1 2022/23, </w:t>
                </w:r>
                <w:r w:rsidR="009F3293" w:rsidRPr="000E5765">
                  <w:rPr>
                    <w:rFonts w:ascii="Arial" w:eastAsia="Cambria" w:hAnsi="Arial" w:cs="Arial"/>
                    <w:bCs/>
                    <w:lang w:eastAsia="en-GB"/>
                  </w:rPr>
                  <w:t xml:space="preserve">largely </w:t>
                </w:r>
                <w:r w:rsidR="005E0927" w:rsidRPr="000E5765">
                  <w:rPr>
                    <w:rFonts w:ascii="Arial" w:eastAsia="Cambria" w:hAnsi="Arial" w:cs="Arial"/>
                    <w:bCs/>
                    <w:lang w:eastAsia="en-GB"/>
                  </w:rPr>
                  <w:t xml:space="preserve">by replicating </w:t>
                </w:r>
                <w:r w:rsidR="00EA6EDE" w:rsidRPr="000E5765">
                  <w:rPr>
                    <w:rFonts w:ascii="Arial" w:eastAsia="Cambria" w:hAnsi="Arial" w:cs="Arial"/>
                    <w:bCs/>
                    <w:lang w:eastAsia="en-GB"/>
                  </w:rPr>
                  <w:t xml:space="preserve">Quarter 4 </w:t>
                </w:r>
                <w:r w:rsidR="009F3293" w:rsidRPr="000E5765">
                  <w:rPr>
                    <w:rFonts w:ascii="Arial" w:eastAsia="Cambria" w:hAnsi="Arial" w:cs="Arial"/>
                    <w:bCs/>
                    <w:lang w:eastAsia="en-GB"/>
                  </w:rPr>
                  <w:t>2021/22 activities. B</w:t>
                </w:r>
                <w:r w:rsidR="00383EAD" w:rsidRPr="000E5765">
                  <w:rPr>
                    <w:rFonts w:ascii="Arial" w:eastAsia="Cambria" w:hAnsi="Arial" w:cs="Arial"/>
                    <w:bCs/>
                    <w:lang w:eastAsia="en-GB"/>
                  </w:rPr>
                  <w:t>y July 2022</w:t>
                </w:r>
                <w:r w:rsidR="005E0927" w:rsidRPr="000E5765">
                  <w:rPr>
                    <w:rFonts w:ascii="Arial" w:eastAsia="Cambria" w:hAnsi="Arial" w:cs="Arial"/>
                    <w:bCs/>
                    <w:lang w:eastAsia="en-GB"/>
                  </w:rPr>
                  <w:t xml:space="preserve"> a streamlined service</w:t>
                </w:r>
                <w:r w:rsidR="009F3293" w:rsidRPr="000E5765">
                  <w:rPr>
                    <w:rFonts w:ascii="Arial" w:eastAsia="Cambria" w:hAnsi="Arial" w:cs="Arial"/>
                    <w:bCs/>
                    <w:lang w:eastAsia="en-GB"/>
                  </w:rPr>
                  <w:t xml:space="preserve"> had been agreed and</w:t>
                </w:r>
                <w:r w:rsidR="005E0927" w:rsidRPr="000E5765">
                  <w:rPr>
                    <w:rFonts w:ascii="Arial" w:eastAsia="Cambria" w:hAnsi="Arial" w:cs="Arial"/>
                    <w:bCs/>
                    <w:lang w:eastAsia="en-GB"/>
                  </w:rPr>
                  <w:t xml:space="preserve"> was in place.  </w:t>
                </w:r>
              </w:p>
              <w:p w14:paraId="3E5B654C" w14:textId="7F87F925" w:rsidR="001D341E" w:rsidRPr="000E5765" w:rsidRDefault="00C660D5" w:rsidP="00E4214E">
                <w:pPr>
                  <w:spacing w:before="100" w:beforeAutospacing="1" w:after="100" w:afterAutospacing="1" w:line="280" w:lineRule="auto"/>
                  <w:jc w:val="both"/>
                  <w:rPr>
                    <w:rFonts w:ascii="Arial" w:eastAsia="Cambria" w:hAnsi="Arial" w:cs="Arial"/>
                    <w:bCs/>
                    <w:lang w:eastAsia="en-GB"/>
                  </w:rPr>
                </w:pPr>
                <w:r w:rsidRPr="000E5765">
                  <w:rPr>
                    <w:rFonts w:ascii="Arial" w:eastAsia="Cambria" w:hAnsi="Arial" w:cs="Arial"/>
                    <w:bCs/>
                    <w:lang w:eastAsia="en-GB"/>
                  </w:rPr>
                  <w:t xml:space="preserve">The </w:t>
                </w:r>
                <w:r w:rsidR="005E0927" w:rsidRPr="000E5765">
                  <w:rPr>
                    <w:rFonts w:ascii="Arial" w:eastAsia="Cambria" w:hAnsi="Arial" w:cs="Arial"/>
                    <w:bCs/>
                    <w:lang w:eastAsia="en-GB"/>
                  </w:rPr>
                  <w:t xml:space="preserve">streamlined </w:t>
                </w:r>
                <w:r w:rsidRPr="000E5765">
                  <w:rPr>
                    <w:rFonts w:ascii="Arial" w:eastAsia="Cambria" w:hAnsi="Arial" w:cs="Arial"/>
                    <w:bCs/>
                    <w:lang w:eastAsia="en-GB"/>
                  </w:rPr>
                  <w:t xml:space="preserve">service comprised </w:t>
                </w:r>
                <w:r w:rsidR="00EA6EDE" w:rsidRPr="000E5765">
                  <w:rPr>
                    <w:rFonts w:ascii="Arial" w:eastAsia="Cambria" w:hAnsi="Arial" w:cs="Arial"/>
                    <w:bCs/>
                    <w:lang w:eastAsia="en-GB"/>
                  </w:rPr>
                  <w:t>business navigators, advisors</w:t>
                </w:r>
                <w:r w:rsidR="00E4214E" w:rsidRPr="000E5765">
                  <w:rPr>
                    <w:rFonts w:ascii="Arial" w:eastAsia="Cambria" w:hAnsi="Arial" w:cs="Arial"/>
                    <w:bCs/>
                    <w:lang w:eastAsia="en-GB"/>
                  </w:rPr>
                  <w:t xml:space="preserve"> and digital resources</w:t>
                </w:r>
                <w:r w:rsidR="005E0927" w:rsidRPr="000E5765">
                  <w:rPr>
                    <w:rFonts w:ascii="Arial" w:eastAsia="Cambria" w:hAnsi="Arial" w:cs="Arial"/>
                    <w:bCs/>
                    <w:lang w:eastAsia="en-GB"/>
                  </w:rPr>
                  <w:t xml:space="preserve"> providing</w:t>
                </w:r>
                <w:r w:rsidR="00E4214E" w:rsidRPr="000E5765">
                  <w:rPr>
                    <w:rFonts w:ascii="Arial" w:eastAsia="Cambria" w:hAnsi="Arial" w:cs="Arial"/>
                    <w:bCs/>
                    <w:lang w:eastAsia="en-GB"/>
                  </w:rPr>
                  <w:t xml:space="preserve"> signposting, triage and diagnostics to all businesses contacting the Hub.</w:t>
                </w:r>
                <w:r w:rsidRPr="000E5765">
                  <w:rPr>
                    <w:rFonts w:ascii="Arial" w:eastAsia="Cambria" w:hAnsi="Arial" w:cs="Arial"/>
                    <w:bCs/>
                    <w:lang w:eastAsia="en-GB"/>
                  </w:rPr>
                  <w:t xml:space="preserve"> </w:t>
                </w:r>
                <w:r w:rsidR="00891B94" w:rsidRPr="000E5765">
                  <w:rPr>
                    <w:rFonts w:ascii="Arial" w:eastAsia="Cambria" w:hAnsi="Arial" w:cs="Arial"/>
                    <w:bCs/>
                    <w:lang w:eastAsia="en-GB"/>
                  </w:rPr>
                  <w:t xml:space="preserve"> </w:t>
                </w:r>
                <w:r w:rsidR="00E307F1" w:rsidRPr="000E5765">
                  <w:rPr>
                    <w:rFonts w:ascii="Arial" w:eastAsia="Cambria" w:hAnsi="Arial" w:cs="Arial"/>
                    <w:bCs/>
                    <w:lang w:eastAsia="en-GB"/>
                  </w:rPr>
                  <w:t>A</w:t>
                </w:r>
                <w:r w:rsidR="00891B94" w:rsidRPr="000E5765">
                  <w:rPr>
                    <w:rFonts w:ascii="Arial" w:eastAsia="Cambria" w:hAnsi="Arial" w:cs="Arial"/>
                    <w:bCs/>
                    <w:lang w:eastAsia="en-GB"/>
                  </w:rPr>
                  <w:t>ctivities impacted by the reduced funding envelope</w:t>
                </w:r>
                <w:r w:rsidR="00E307F1" w:rsidRPr="000E5765">
                  <w:rPr>
                    <w:rFonts w:ascii="Arial" w:eastAsia="Cambria" w:hAnsi="Arial" w:cs="Arial"/>
                    <w:bCs/>
                    <w:lang w:eastAsia="en-GB"/>
                  </w:rPr>
                  <w:t>, and consequently downsized,</w:t>
                </w:r>
                <w:r w:rsidR="00891B94" w:rsidRPr="000E5765">
                  <w:rPr>
                    <w:rFonts w:ascii="Arial" w:eastAsia="Cambria" w:hAnsi="Arial" w:cs="Arial"/>
                    <w:bCs/>
                    <w:lang w:eastAsia="en-GB"/>
                  </w:rPr>
                  <w:t xml:space="preserve"> were </w:t>
                </w:r>
                <w:r w:rsidR="00EA6EDE" w:rsidRPr="000E5765">
                  <w:rPr>
                    <w:rFonts w:ascii="Arial" w:eastAsia="Cambria" w:hAnsi="Arial" w:cs="Arial"/>
                    <w:bCs/>
                    <w:lang w:eastAsia="en-GB"/>
                  </w:rPr>
                  <w:t>proactive</w:t>
                </w:r>
                <w:r w:rsidR="00891B94" w:rsidRPr="000E5765">
                  <w:rPr>
                    <w:rFonts w:ascii="Arial" w:eastAsia="Cambria" w:hAnsi="Arial" w:cs="Arial"/>
                    <w:bCs/>
                    <w:lang w:eastAsia="en-GB"/>
                  </w:rPr>
                  <w:t xml:space="preserve"> marketing and engagement</w:t>
                </w:r>
                <w:r w:rsidR="00EA6EDE" w:rsidRPr="000E5765">
                  <w:rPr>
                    <w:rFonts w:ascii="Arial" w:eastAsia="Cambria" w:hAnsi="Arial" w:cs="Arial"/>
                    <w:bCs/>
                    <w:lang w:eastAsia="en-GB"/>
                  </w:rPr>
                  <w:t xml:space="preserve"> work</w:t>
                </w:r>
                <w:r w:rsidR="00891B94" w:rsidRPr="000E5765">
                  <w:rPr>
                    <w:rFonts w:ascii="Arial" w:eastAsia="Cambria" w:hAnsi="Arial" w:cs="Arial"/>
                    <w:bCs/>
                    <w:lang w:eastAsia="en-GB"/>
                  </w:rPr>
                  <w:t>, and data analysis</w:t>
                </w:r>
                <w:r w:rsidR="00EA6EDE" w:rsidRPr="000E5765">
                  <w:rPr>
                    <w:rFonts w:ascii="Arial" w:eastAsia="Cambria" w:hAnsi="Arial" w:cs="Arial"/>
                    <w:bCs/>
                    <w:lang w:eastAsia="en-GB"/>
                  </w:rPr>
                  <w:t xml:space="preserve"> </w:t>
                </w:r>
                <w:r w:rsidR="00164601" w:rsidRPr="000E5765">
                  <w:rPr>
                    <w:rFonts w:ascii="Arial" w:eastAsia="Cambria" w:hAnsi="Arial" w:cs="Arial"/>
                    <w:bCs/>
                    <w:lang w:eastAsia="en-GB"/>
                  </w:rPr>
                  <w:t>for the purposes of</w:t>
                </w:r>
                <w:r w:rsidR="00EA6EDE" w:rsidRPr="000E5765">
                  <w:rPr>
                    <w:rFonts w:ascii="Arial" w:eastAsia="Cambria" w:hAnsi="Arial" w:cs="Arial"/>
                    <w:bCs/>
                    <w:lang w:eastAsia="en-GB"/>
                  </w:rPr>
                  <w:t xml:space="preserve"> </w:t>
                </w:r>
                <w:r w:rsidR="00164601" w:rsidRPr="000E5765">
                  <w:rPr>
                    <w:rFonts w:ascii="Arial" w:eastAsia="Cambria" w:hAnsi="Arial" w:cs="Arial"/>
                    <w:bCs/>
                    <w:lang w:eastAsia="en-GB"/>
                  </w:rPr>
                  <w:t xml:space="preserve">detailed </w:t>
                </w:r>
                <w:r w:rsidR="001D341E" w:rsidRPr="000E5765">
                  <w:rPr>
                    <w:rFonts w:ascii="Arial" w:eastAsia="Cambria" w:hAnsi="Arial" w:cs="Arial"/>
                    <w:bCs/>
                    <w:lang w:eastAsia="en-GB"/>
                  </w:rPr>
                  <w:t xml:space="preserve">reporting and strategic </w:t>
                </w:r>
                <w:r w:rsidR="00164601" w:rsidRPr="000E5765">
                  <w:rPr>
                    <w:rFonts w:ascii="Arial" w:eastAsia="Cambria" w:hAnsi="Arial" w:cs="Arial"/>
                    <w:bCs/>
                    <w:lang w:eastAsia="en-GB"/>
                  </w:rPr>
                  <w:t>direction</w:t>
                </w:r>
                <w:r w:rsidR="00891B94" w:rsidRPr="000E5765">
                  <w:rPr>
                    <w:rFonts w:ascii="Arial" w:eastAsia="Cambria" w:hAnsi="Arial" w:cs="Arial"/>
                    <w:bCs/>
                    <w:lang w:eastAsia="en-GB"/>
                  </w:rPr>
                  <w:t xml:space="preserve">.  </w:t>
                </w:r>
              </w:p>
              <w:p w14:paraId="4F66CE57" w14:textId="51429DF1" w:rsidR="00E67C73" w:rsidRPr="000E5765" w:rsidRDefault="00C660D5" w:rsidP="00E4214E">
                <w:pPr>
                  <w:spacing w:before="100" w:beforeAutospacing="1" w:after="100" w:afterAutospacing="1" w:line="280" w:lineRule="auto"/>
                  <w:jc w:val="both"/>
                  <w:rPr>
                    <w:rFonts w:ascii="Arial" w:eastAsia="Cambria" w:hAnsi="Arial" w:cs="Arial"/>
                    <w:bCs/>
                    <w:lang w:eastAsia="en-GB"/>
                  </w:rPr>
                </w:pPr>
                <w:r w:rsidRPr="000E5765">
                  <w:rPr>
                    <w:rFonts w:ascii="Arial" w:eastAsia="Cambria" w:hAnsi="Arial" w:cs="Arial"/>
                    <w:bCs/>
                    <w:lang w:eastAsia="en-GB"/>
                  </w:rPr>
                  <w:t xml:space="preserve">The project also aimed to </w:t>
                </w:r>
                <w:r w:rsidR="001D341E" w:rsidRPr="000E5765">
                  <w:rPr>
                    <w:rFonts w:ascii="Arial" w:eastAsia="Cambria" w:hAnsi="Arial" w:cs="Arial"/>
                    <w:bCs/>
                    <w:lang w:eastAsia="en-GB"/>
                  </w:rPr>
                  <w:t>optimise the suite of SELEP Growth Hub websites</w:t>
                </w:r>
                <w:r w:rsidR="00A90467" w:rsidRPr="000E5765">
                  <w:rPr>
                    <w:rFonts w:ascii="Arial" w:eastAsia="Cambria" w:hAnsi="Arial" w:cs="Arial"/>
                    <w:bCs/>
                    <w:lang w:eastAsia="en-GB"/>
                  </w:rPr>
                  <w:t xml:space="preserve"> in-year, to compensate for a reduced number of navigators and advisors</w:t>
                </w:r>
                <w:r w:rsidR="004570FB" w:rsidRPr="000E5765">
                  <w:rPr>
                    <w:rFonts w:ascii="Arial" w:eastAsia="Cambria" w:hAnsi="Arial" w:cs="Arial"/>
                    <w:bCs/>
                    <w:lang w:eastAsia="en-GB"/>
                  </w:rPr>
                  <w:t xml:space="preserve">, and as an alternative to proactive </w:t>
                </w:r>
                <w:r w:rsidR="00FB0642" w:rsidRPr="000E5765">
                  <w:rPr>
                    <w:rFonts w:ascii="Arial" w:eastAsia="Cambria" w:hAnsi="Arial" w:cs="Arial"/>
                    <w:bCs/>
                    <w:lang w:eastAsia="en-GB"/>
                  </w:rPr>
                  <w:t>marketing</w:t>
                </w:r>
                <w:r w:rsidR="004570FB" w:rsidRPr="000E5765">
                  <w:rPr>
                    <w:rFonts w:ascii="Arial" w:eastAsia="Cambria" w:hAnsi="Arial" w:cs="Arial"/>
                    <w:bCs/>
                    <w:lang w:eastAsia="en-GB"/>
                  </w:rPr>
                  <w:t xml:space="preserve"> and engagement.</w:t>
                </w:r>
              </w:p>
              <w:p w14:paraId="5908FC09" w14:textId="1BFF90B2" w:rsidR="00BA1ECD" w:rsidRPr="00D1204F" w:rsidRDefault="00FB0642" w:rsidP="00D05D3E">
                <w:pPr>
                  <w:spacing w:before="100" w:beforeAutospacing="1" w:after="100" w:afterAutospacing="1" w:line="280" w:lineRule="auto"/>
                  <w:jc w:val="both"/>
                  <w:rPr>
                    <w:rFonts w:ascii="Arial" w:eastAsia="Cambria" w:hAnsi="Arial" w:cs="Arial"/>
                    <w:bCs/>
                    <w:lang w:eastAsia="en-GB"/>
                  </w:rPr>
                </w:pPr>
                <w:r w:rsidRPr="000E5765">
                  <w:rPr>
                    <w:rFonts w:ascii="Arial" w:eastAsia="Cambria" w:hAnsi="Arial" w:cs="Arial"/>
                    <w:bCs/>
                    <w:lang w:eastAsia="en-GB"/>
                  </w:rPr>
                  <w:t>In year,</w:t>
                </w:r>
                <w:r w:rsidR="004E0801">
                  <w:rPr>
                    <w:rFonts w:ascii="Arial" w:eastAsia="Cambria" w:hAnsi="Arial" w:cs="Arial"/>
                    <w:bCs/>
                    <w:lang w:eastAsia="en-GB"/>
                  </w:rPr>
                  <w:t xml:space="preserve"> concerns were raised that website optimisation would not provide value for money given the uncertain future of the Growth Hub service.  </w:t>
                </w:r>
                <w:r w:rsidR="00865226">
                  <w:rPr>
                    <w:rFonts w:ascii="Arial" w:eastAsia="Cambria" w:hAnsi="Arial" w:cs="Arial"/>
                    <w:bCs/>
                    <w:lang w:eastAsia="en-GB"/>
                  </w:rPr>
                  <w:t xml:space="preserve">The </w:t>
                </w:r>
                <w:proofErr w:type="gramStart"/>
                <w:r w:rsidR="00A54A99">
                  <w:rPr>
                    <w:rFonts w:ascii="Arial" w:eastAsia="Cambria" w:hAnsi="Arial" w:cs="Arial"/>
                    <w:bCs/>
                    <w:lang w:eastAsia="en-GB"/>
                  </w:rPr>
                  <w:t>South East</w:t>
                </w:r>
                <w:proofErr w:type="gramEnd"/>
                <w:r w:rsidR="00A54A99">
                  <w:rPr>
                    <w:rFonts w:ascii="Arial" w:eastAsia="Cambria" w:hAnsi="Arial" w:cs="Arial"/>
                    <w:bCs/>
                    <w:lang w:eastAsia="en-GB"/>
                  </w:rPr>
                  <w:t xml:space="preserve"> Business Hub </w:t>
                </w:r>
                <w:r w:rsidR="00865226">
                  <w:rPr>
                    <w:rFonts w:ascii="Arial" w:eastAsia="Cambria" w:hAnsi="Arial" w:cs="Arial"/>
                    <w:bCs/>
                    <w:lang w:eastAsia="en-GB"/>
                  </w:rPr>
                  <w:t>Steering Group advised that</w:t>
                </w:r>
                <w:r w:rsidRPr="000E5765">
                  <w:rPr>
                    <w:rFonts w:ascii="Arial" w:eastAsia="Cambria" w:hAnsi="Arial" w:cs="Arial"/>
                    <w:bCs/>
                    <w:lang w:eastAsia="en-GB"/>
                  </w:rPr>
                  <w:t xml:space="preserve"> businesses </w:t>
                </w:r>
                <w:r w:rsidR="00CB4672" w:rsidRPr="000E5765">
                  <w:rPr>
                    <w:rFonts w:ascii="Arial" w:eastAsia="Cambria" w:hAnsi="Arial" w:cs="Arial"/>
                    <w:bCs/>
                    <w:lang w:eastAsia="en-GB"/>
                  </w:rPr>
                  <w:t>needed</w:t>
                </w:r>
                <w:r w:rsidRPr="000E5765">
                  <w:rPr>
                    <w:rFonts w:ascii="Arial" w:eastAsia="Cambria" w:hAnsi="Arial" w:cs="Arial"/>
                    <w:bCs/>
                    <w:lang w:eastAsia="en-GB"/>
                  </w:rPr>
                  <w:t xml:space="preserve"> </w:t>
                </w:r>
                <w:r w:rsidR="00CB4672" w:rsidRPr="000E5765">
                  <w:rPr>
                    <w:rFonts w:ascii="Arial" w:eastAsia="Cambria" w:hAnsi="Arial" w:cs="Arial"/>
                    <w:bCs/>
                    <w:lang w:eastAsia="en-GB"/>
                  </w:rPr>
                  <w:t xml:space="preserve">more </w:t>
                </w:r>
                <w:r w:rsidR="00A54A99">
                  <w:rPr>
                    <w:rFonts w:ascii="Arial" w:eastAsia="Cambria" w:hAnsi="Arial" w:cs="Arial"/>
                    <w:bCs/>
                    <w:lang w:eastAsia="en-GB"/>
                  </w:rPr>
                  <w:t xml:space="preserve">immediate </w:t>
                </w:r>
                <w:r w:rsidRPr="000E5765">
                  <w:rPr>
                    <w:rFonts w:ascii="Arial" w:eastAsia="Cambria" w:hAnsi="Arial" w:cs="Arial"/>
                    <w:bCs/>
                    <w:lang w:eastAsia="en-GB"/>
                  </w:rPr>
                  <w:t xml:space="preserve">support </w:t>
                </w:r>
                <w:r w:rsidR="00A54A99">
                  <w:rPr>
                    <w:rFonts w:ascii="Arial" w:eastAsia="Cambria" w:hAnsi="Arial" w:cs="Arial"/>
                    <w:bCs/>
                    <w:lang w:eastAsia="en-GB"/>
                  </w:rPr>
                  <w:t>against a backdrop of</w:t>
                </w:r>
                <w:r w:rsidRPr="000E5765">
                  <w:rPr>
                    <w:rFonts w:ascii="Arial" w:eastAsia="Cambria" w:hAnsi="Arial" w:cs="Arial"/>
                    <w:bCs/>
                    <w:lang w:eastAsia="en-GB"/>
                  </w:rPr>
                  <w:t xml:space="preserve"> rising </w:t>
                </w:r>
                <w:r w:rsidR="00A54A99">
                  <w:rPr>
                    <w:rFonts w:ascii="Arial" w:eastAsia="Cambria" w:hAnsi="Arial" w:cs="Arial"/>
                    <w:bCs/>
                    <w:lang w:eastAsia="en-GB"/>
                  </w:rPr>
                  <w:t>energy prices</w:t>
                </w:r>
                <w:r w:rsidRPr="000E5765">
                  <w:rPr>
                    <w:rFonts w:ascii="Arial" w:eastAsia="Cambria" w:hAnsi="Arial" w:cs="Arial"/>
                    <w:bCs/>
                    <w:lang w:eastAsia="en-GB"/>
                  </w:rPr>
                  <w:t xml:space="preserve"> and the ongoing cost of living and doing business cris</w:t>
                </w:r>
                <w:r w:rsidR="00CB4672" w:rsidRPr="000E5765">
                  <w:rPr>
                    <w:rFonts w:ascii="Arial" w:eastAsia="Cambria" w:hAnsi="Arial" w:cs="Arial"/>
                    <w:bCs/>
                    <w:lang w:eastAsia="en-GB"/>
                  </w:rPr>
                  <w:t>e</w:t>
                </w:r>
                <w:r w:rsidRPr="000E5765">
                  <w:rPr>
                    <w:rFonts w:ascii="Arial" w:eastAsia="Cambria" w:hAnsi="Arial" w:cs="Arial"/>
                    <w:bCs/>
                    <w:lang w:eastAsia="en-GB"/>
                  </w:rPr>
                  <w:t xml:space="preserve">s.  </w:t>
                </w:r>
                <w:r w:rsidR="00CB4672" w:rsidRPr="000E5765">
                  <w:rPr>
                    <w:rFonts w:ascii="Arial" w:eastAsia="Cambria" w:hAnsi="Arial" w:cs="Arial"/>
                    <w:bCs/>
                    <w:lang w:eastAsia="en-GB"/>
                  </w:rPr>
                  <w:t xml:space="preserve">With agreement from DLUCH, SELEP pivoted the website improvement budget to provide immediate-impact specialist </w:t>
                </w:r>
                <w:r w:rsidR="004E1F78" w:rsidRPr="000E5765">
                  <w:rPr>
                    <w:rFonts w:ascii="Arial" w:eastAsia="Cambria" w:hAnsi="Arial" w:cs="Arial"/>
                    <w:bCs/>
                    <w:lang w:eastAsia="en-GB"/>
                  </w:rPr>
                  <w:t>advisors</w:t>
                </w:r>
                <w:r w:rsidR="00095C50">
                  <w:rPr>
                    <w:rFonts w:ascii="Arial" w:eastAsia="Cambria" w:hAnsi="Arial" w:cs="Arial"/>
                    <w:bCs/>
                    <w:lang w:eastAsia="en-GB"/>
                  </w:rPr>
                  <w:t xml:space="preserve">, </w:t>
                </w:r>
                <w:r w:rsidR="00EC5866">
                  <w:rPr>
                    <w:rFonts w:ascii="Arial" w:eastAsia="Cambria" w:hAnsi="Arial" w:cs="Arial"/>
                    <w:bCs/>
                    <w:lang w:eastAsia="en-GB"/>
                  </w:rPr>
                  <w:t>1:1 growth</w:t>
                </w:r>
                <w:r w:rsidR="00095C50">
                  <w:rPr>
                    <w:rFonts w:ascii="Arial" w:eastAsia="Cambria" w:hAnsi="Arial" w:cs="Arial"/>
                    <w:bCs/>
                    <w:lang w:eastAsia="en-GB"/>
                  </w:rPr>
                  <w:t xml:space="preserve"> support</w:t>
                </w:r>
                <w:r w:rsidR="00EC5866">
                  <w:rPr>
                    <w:rFonts w:ascii="Arial" w:eastAsia="Cambria" w:hAnsi="Arial" w:cs="Arial"/>
                    <w:bCs/>
                    <w:lang w:eastAsia="en-GB"/>
                  </w:rPr>
                  <w:t xml:space="preserve"> from Digital Islands</w:t>
                </w:r>
                <w:r w:rsidR="00095C50">
                  <w:rPr>
                    <w:rFonts w:ascii="Arial" w:eastAsia="Cambria" w:hAnsi="Arial" w:cs="Arial"/>
                    <w:bCs/>
                    <w:lang w:eastAsia="en-GB"/>
                  </w:rPr>
                  <w:t xml:space="preserve"> and alternative start-up support from the Rebel Business School.  </w:t>
                </w:r>
                <w:r w:rsidR="004E1F78" w:rsidRPr="000E5765">
                  <w:rPr>
                    <w:rFonts w:ascii="Arial" w:eastAsia="Cambria" w:hAnsi="Arial" w:cs="Arial"/>
                    <w:bCs/>
                    <w:lang w:eastAsia="en-GB"/>
                  </w:rPr>
                  <w:t xml:space="preserve"> </w:t>
                </w:r>
                <w:r w:rsidR="00CB4672" w:rsidRPr="000E5765">
                  <w:rPr>
                    <w:rFonts w:ascii="Arial" w:eastAsia="Cambria" w:hAnsi="Arial" w:cs="Arial"/>
                    <w:bCs/>
                    <w:lang w:eastAsia="en-GB"/>
                  </w:rPr>
                  <w:t xml:space="preserve"> </w:t>
                </w:r>
                <w:r w:rsidR="00D05D3E">
                  <w:rPr>
                    <w:rFonts w:ascii="Arial" w:eastAsia="Cambria" w:hAnsi="Arial" w:cs="Arial"/>
                    <w:bCs/>
                    <w:lang w:eastAsia="en-GB"/>
                  </w:rPr>
                  <w:t xml:space="preserve">Proactive </w:t>
                </w:r>
                <w:r w:rsidR="00D05D3E">
                  <w:rPr>
                    <w:rFonts w:ascii="Arial" w:eastAsia="Cambria" w:hAnsi="Arial" w:cs="Arial"/>
                    <w:bCs/>
                    <w:lang w:eastAsia="en-GB"/>
                  </w:rPr>
                  <w:lastRenderedPageBreak/>
                  <w:t>engagement was also strengthened in some places to raise awareness of the service and associated support schemes.</w:t>
                </w:r>
              </w:p>
            </w:sdtContent>
          </w:sdt>
        </w:tc>
      </w:tr>
      <w:tr w:rsidR="00942106" w:rsidRPr="00735FEB" w14:paraId="6B23B443" w14:textId="77777777" w:rsidTr="4F8D6C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7" w:type="dxa"/>
        </w:trPr>
        <w:tc>
          <w:tcPr>
            <w:tcW w:w="9918" w:type="dxa"/>
            <w:tcBorders>
              <w:top w:val="single" w:sz="4" w:space="0" w:color="auto"/>
              <w:left w:val="single" w:sz="4" w:space="0" w:color="auto"/>
              <w:bottom w:val="single" w:sz="4" w:space="0" w:color="auto"/>
              <w:right w:val="single" w:sz="4" w:space="0" w:color="auto"/>
            </w:tcBorders>
            <w:shd w:val="clear" w:color="auto" w:fill="C00000"/>
          </w:tcPr>
          <w:p w14:paraId="4D87BB27" w14:textId="02F8BF19" w:rsidR="00BB561F" w:rsidRPr="00735FEB" w:rsidRDefault="00BB561F" w:rsidP="00BB561F">
            <w:pPr>
              <w:pStyle w:val="ListParagraph"/>
              <w:numPr>
                <w:ilvl w:val="0"/>
                <w:numId w:val="18"/>
              </w:numPr>
              <w:spacing w:after="0" w:line="240" w:lineRule="auto"/>
              <w:rPr>
                <w:rFonts w:ascii="Arial" w:eastAsia="Times New Roman" w:hAnsi="Arial" w:cs="Arial"/>
                <w:b/>
                <w:lang w:eastAsia="en-GB"/>
              </w:rPr>
            </w:pPr>
            <w:r w:rsidRPr="00735FEB">
              <w:rPr>
                <w:rFonts w:ascii="Arial" w:eastAsia="Times New Roman" w:hAnsi="Arial" w:cs="Arial"/>
                <w:b/>
                <w:lang w:eastAsia="en-GB"/>
              </w:rPr>
              <w:lastRenderedPageBreak/>
              <w:t>G</w:t>
            </w:r>
            <w:r w:rsidR="009231B9" w:rsidRPr="00735FEB">
              <w:rPr>
                <w:rFonts w:ascii="Arial" w:eastAsia="Times New Roman" w:hAnsi="Arial" w:cs="Arial"/>
                <w:b/>
                <w:lang w:eastAsia="en-GB"/>
              </w:rPr>
              <w:t>overnance</w:t>
            </w:r>
          </w:p>
        </w:tc>
      </w:tr>
      <w:tr w:rsidR="00645AA1" w:rsidRPr="00735FEB" w14:paraId="34E48831" w14:textId="77777777" w:rsidTr="4F8D6C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7" w:type="dxa"/>
        </w:trPr>
        <w:tc>
          <w:tcPr>
            <w:tcW w:w="9918" w:type="dxa"/>
            <w:tcBorders>
              <w:top w:val="single" w:sz="4" w:space="0" w:color="auto"/>
              <w:left w:val="single" w:sz="4" w:space="0" w:color="auto"/>
              <w:bottom w:val="single" w:sz="4" w:space="0" w:color="auto"/>
              <w:right w:val="single" w:sz="4" w:space="0" w:color="auto"/>
            </w:tcBorders>
            <w:shd w:val="clear" w:color="auto" w:fill="auto"/>
          </w:tcPr>
          <w:p w14:paraId="00E4B258" w14:textId="3B3D1932" w:rsidR="00C86F10" w:rsidRPr="00735FEB" w:rsidRDefault="00114E42" w:rsidP="004B7FDD">
            <w:pPr>
              <w:spacing w:before="100" w:beforeAutospacing="1" w:after="100" w:afterAutospacing="1" w:line="240" w:lineRule="auto"/>
              <w:jc w:val="both"/>
              <w:rPr>
                <w:rFonts w:ascii="Arial" w:eastAsia="Times New Roman" w:hAnsi="Arial" w:cs="Arial"/>
                <w:lang w:eastAsia="en-GB"/>
              </w:rPr>
            </w:pPr>
            <w:r w:rsidRPr="00735FEB">
              <w:rPr>
                <w:rFonts w:ascii="Arial" w:eastAsia="Times New Roman" w:hAnsi="Arial" w:cs="Arial"/>
                <w:lang w:eastAsia="en-GB"/>
              </w:rPr>
              <w:t>Please confirm the governance arrangements that were in place in 202</w:t>
            </w:r>
            <w:r w:rsidR="00A27818">
              <w:rPr>
                <w:rFonts w:ascii="Arial" w:eastAsia="Times New Roman" w:hAnsi="Arial" w:cs="Arial"/>
                <w:lang w:eastAsia="en-GB"/>
              </w:rPr>
              <w:t>2</w:t>
            </w:r>
            <w:r w:rsidRPr="00735FEB">
              <w:rPr>
                <w:rFonts w:ascii="Arial" w:eastAsia="Times New Roman" w:hAnsi="Arial" w:cs="Arial"/>
                <w:lang w:eastAsia="en-GB"/>
              </w:rPr>
              <w:t>-202</w:t>
            </w:r>
            <w:r w:rsidR="00A27818">
              <w:rPr>
                <w:rFonts w:ascii="Arial" w:eastAsia="Times New Roman" w:hAnsi="Arial" w:cs="Arial"/>
                <w:lang w:eastAsia="en-GB"/>
              </w:rPr>
              <w:t>3</w:t>
            </w:r>
            <w:r w:rsidRPr="00735FEB">
              <w:rPr>
                <w:rFonts w:ascii="Arial" w:eastAsia="Times New Roman" w:hAnsi="Arial" w:cs="Arial"/>
                <w:lang w:eastAsia="en-GB"/>
              </w:rPr>
              <w:t xml:space="preserve"> for</w:t>
            </w:r>
            <w:r w:rsidR="00126D8D" w:rsidRPr="00735FEB">
              <w:rPr>
                <w:rFonts w:ascii="Arial" w:eastAsia="Times New Roman" w:hAnsi="Arial" w:cs="Arial"/>
                <w:lang w:eastAsia="en-GB"/>
              </w:rPr>
              <w:t xml:space="preserve"> </w:t>
            </w:r>
            <w:r w:rsidRPr="00735FEB">
              <w:rPr>
                <w:rFonts w:ascii="Arial" w:eastAsia="Times New Roman" w:hAnsi="Arial" w:cs="Arial"/>
                <w:lang w:eastAsia="en-GB"/>
              </w:rPr>
              <w:t>Core funding; and the role of the LEP and Accountable Body played in providing oversight and ensuring compliance of the Growth Hub.</w:t>
            </w:r>
          </w:p>
          <w:p w14:paraId="4319CE8F" w14:textId="13AFACE6" w:rsidR="00C86F10" w:rsidRPr="00735FEB" w:rsidRDefault="00C86F10" w:rsidP="00FD5065">
            <w:pPr>
              <w:spacing w:after="0" w:line="240" w:lineRule="auto"/>
              <w:jc w:val="both"/>
              <w:rPr>
                <w:rFonts w:ascii="Arial" w:eastAsia="Times New Roman" w:hAnsi="Arial" w:cs="Arial"/>
                <w:lang w:eastAsia="en-GB"/>
              </w:rPr>
            </w:pPr>
            <w:r w:rsidRPr="00735FEB">
              <w:rPr>
                <w:rFonts w:ascii="Arial" w:eastAsia="Times New Roman" w:hAnsi="Arial" w:cs="Arial"/>
                <w:lang w:eastAsia="en-GB"/>
              </w:rPr>
              <w:t xml:space="preserve">Please </w:t>
            </w:r>
            <w:r w:rsidR="0007568B" w:rsidRPr="00735FEB">
              <w:rPr>
                <w:rFonts w:ascii="Arial" w:eastAsia="Times New Roman" w:hAnsi="Arial" w:cs="Arial"/>
                <w:lang w:eastAsia="en-GB"/>
              </w:rPr>
              <w:t xml:space="preserve">make </w:t>
            </w:r>
            <w:r w:rsidRPr="00735FEB">
              <w:rPr>
                <w:rFonts w:ascii="Arial" w:eastAsia="Times New Roman" w:hAnsi="Arial" w:cs="Arial"/>
                <w:lang w:eastAsia="en-GB"/>
              </w:rPr>
              <w:t xml:space="preserve">sure you include the role of the LEP and Accountable Body in providing oversight and compliance of the Growth Hub (including line of sight back to LEP Board and reference to national LEP Local Growth Assurance Framework). Do include charts/diagrams if possible. </w:t>
            </w:r>
          </w:p>
          <w:p w14:paraId="69506A84" w14:textId="1450087B" w:rsidR="000C5B13" w:rsidRPr="00735FEB" w:rsidRDefault="00921153" w:rsidP="004B7FDD">
            <w:pPr>
              <w:spacing w:before="100" w:beforeAutospacing="1" w:after="100" w:afterAutospacing="1" w:line="240" w:lineRule="auto"/>
              <w:jc w:val="both"/>
              <w:rPr>
                <w:rFonts w:ascii="Arial" w:eastAsia="Times New Roman" w:hAnsi="Arial" w:cs="Arial"/>
                <w:lang w:eastAsia="en-GB"/>
              </w:rPr>
            </w:pPr>
            <w:r w:rsidRPr="00735FEB">
              <w:rPr>
                <w:rFonts w:ascii="Arial" w:eastAsia="Times New Roman" w:hAnsi="Arial" w:cs="Arial"/>
                <w:b/>
                <w:lang w:eastAsia="en-GB"/>
              </w:rPr>
              <w:t>If there have been no changes in the past 12 months, please write “no change”</w:t>
            </w:r>
            <w:r w:rsidR="00D34DEF">
              <w:rPr>
                <w:rFonts w:ascii="Arial" w:eastAsia="Times New Roman" w:hAnsi="Arial" w:cs="Arial"/>
                <w:b/>
                <w:lang w:eastAsia="en-GB"/>
              </w:rPr>
              <w:t xml:space="preserve">. </w:t>
            </w:r>
          </w:p>
          <w:p w14:paraId="2E5EFEBA" w14:textId="49FA95A3" w:rsidR="00114E42" w:rsidRPr="00735FEB" w:rsidRDefault="00114E42" w:rsidP="00FD5065">
            <w:pPr>
              <w:spacing w:before="100" w:beforeAutospacing="1" w:after="0" w:afterAutospacing="1" w:line="240" w:lineRule="auto"/>
              <w:jc w:val="both"/>
              <w:rPr>
                <w:rFonts w:ascii="Arial" w:eastAsia="Cambria" w:hAnsi="Arial" w:cs="Arial"/>
              </w:rPr>
            </w:pPr>
            <w:r w:rsidRPr="00735FEB">
              <w:rPr>
                <w:rFonts w:ascii="Arial" w:eastAsia="Times New Roman" w:hAnsi="Arial" w:cs="Arial"/>
                <w:lang w:eastAsia="en-GB"/>
              </w:rPr>
              <w:t xml:space="preserve">If your governance arrangements </w:t>
            </w:r>
            <w:r w:rsidR="00E17FEA" w:rsidRPr="00735FEB">
              <w:rPr>
                <w:rFonts w:ascii="Arial" w:eastAsia="Times New Roman" w:hAnsi="Arial" w:cs="Arial"/>
                <w:lang w:eastAsia="en-GB"/>
              </w:rPr>
              <w:t xml:space="preserve">did </w:t>
            </w:r>
            <w:r w:rsidRPr="00735FEB">
              <w:rPr>
                <w:rFonts w:ascii="Arial" w:eastAsia="Times New Roman" w:hAnsi="Arial" w:cs="Arial"/>
                <w:lang w:eastAsia="en-GB"/>
              </w:rPr>
              <w:t>change during the funding period</w:t>
            </w:r>
            <w:r w:rsidR="69B7C807" w:rsidRPr="00735FEB">
              <w:rPr>
                <w:rFonts w:ascii="Arial" w:eastAsia="Times New Roman" w:hAnsi="Arial" w:cs="Arial"/>
                <w:lang w:eastAsia="en-GB"/>
              </w:rPr>
              <w:t>,</w:t>
            </w:r>
            <w:r w:rsidRPr="00735FEB">
              <w:rPr>
                <w:rFonts w:ascii="Arial" w:eastAsia="Times New Roman" w:hAnsi="Arial" w:cs="Arial"/>
                <w:lang w:eastAsia="en-GB"/>
              </w:rPr>
              <w:t xml:space="preserve"> please provide details of:</w:t>
            </w:r>
          </w:p>
          <w:p w14:paraId="0D5EE723" w14:textId="42F12BCB" w:rsidR="00114E42" w:rsidRPr="00735FEB" w:rsidRDefault="00114E42" w:rsidP="00FD5065">
            <w:pPr>
              <w:numPr>
                <w:ilvl w:val="1"/>
                <w:numId w:val="2"/>
              </w:numPr>
              <w:spacing w:before="100" w:beforeAutospacing="1" w:after="0" w:afterAutospacing="1" w:line="240" w:lineRule="auto"/>
              <w:ind w:left="1080"/>
              <w:jc w:val="both"/>
              <w:rPr>
                <w:rFonts w:ascii="Arial" w:eastAsia="Cambria" w:hAnsi="Arial" w:cs="Arial"/>
              </w:rPr>
            </w:pPr>
            <w:r w:rsidRPr="00735FEB">
              <w:rPr>
                <w:rFonts w:ascii="Arial" w:eastAsia="Times New Roman" w:hAnsi="Arial" w:cs="Arial"/>
                <w:lang w:eastAsia="en-GB"/>
              </w:rPr>
              <w:t xml:space="preserve">Why </w:t>
            </w:r>
            <w:r w:rsidR="69B7C807" w:rsidRPr="00735FEB">
              <w:rPr>
                <w:rFonts w:ascii="Arial" w:eastAsia="Times New Roman" w:hAnsi="Arial" w:cs="Arial"/>
                <w:lang w:eastAsia="en-GB"/>
              </w:rPr>
              <w:t xml:space="preserve">were </w:t>
            </w:r>
            <w:r w:rsidRPr="00735FEB">
              <w:rPr>
                <w:rFonts w:ascii="Arial" w:eastAsia="Times New Roman" w:hAnsi="Arial" w:cs="Arial"/>
                <w:lang w:eastAsia="en-GB"/>
              </w:rPr>
              <w:t xml:space="preserve">governance arrangements </w:t>
            </w:r>
            <w:r w:rsidR="69B7C807" w:rsidRPr="00735FEB">
              <w:rPr>
                <w:rFonts w:ascii="Arial" w:eastAsia="Times New Roman" w:hAnsi="Arial" w:cs="Arial"/>
                <w:lang w:eastAsia="en-GB"/>
              </w:rPr>
              <w:t>changed?</w:t>
            </w:r>
          </w:p>
          <w:p w14:paraId="0CD5DAB9" w14:textId="1E1A16AF" w:rsidR="00114E42" w:rsidRPr="00735FEB" w:rsidRDefault="00114E42" w:rsidP="00FD5065">
            <w:pPr>
              <w:numPr>
                <w:ilvl w:val="1"/>
                <w:numId w:val="2"/>
              </w:numPr>
              <w:spacing w:before="100" w:beforeAutospacing="1" w:after="0" w:afterAutospacing="1" w:line="240" w:lineRule="auto"/>
              <w:ind w:left="1080"/>
              <w:jc w:val="both"/>
              <w:rPr>
                <w:rFonts w:ascii="Arial" w:eastAsia="Cambria" w:hAnsi="Arial" w:cs="Arial"/>
              </w:rPr>
            </w:pPr>
            <w:r w:rsidRPr="00735FEB">
              <w:rPr>
                <w:rFonts w:ascii="Arial" w:eastAsia="Times New Roman" w:hAnsi="Arial" w:cs="Arial"/>
                <w:lang w:eastAsia="en-GB"/>
              </w:rPr>
              <w:t>What new measures were put in place?</w:t>
            </w:r>
          </w:p>
          <w:sdt>
            <w:sdtPr>
              <w:rPr>
                <w:rFonts w:ascii="Arial" w:eastAsia="Times New Roman" w:hAnsi="Arial" w:cs="Arial"/>
                <w:color w:val="2B579A"/>
                <w:shd w:val="clear" w:color="auto" w:fill="E6E6E6"/>
                <w:lang w:eastAsia="en-GB"/>
              </w:rPr>
              <w:id w:val="667684058"/>
              <w:placeholder>
                <w:docPart w:val="DefaultPlaceholder_-1854013440"/>
              </w:placeholder>
            </w:sdtPr>
            <w:sdtEndPr/>
            <w:sdtContent>
              <w:p w14:paraId="3E47E278" w14:textId="77777777" w:rsidR="00E4214E" w:rsidRPr="000E5765" w:rsidRDefault="00E4214E" w:rsidP="00FD5065">
                <w:pPr>
                  <w:spacing w:after="0" w:line="240" w:lineRule="auto"/>
                  <w:jc w:val="both"/>
                  <w:rPr>
                    <w:rFonts w:ascii="Arial" w:eastAsia="Times New Roman" w:hAnsi="Arial" w:cs="Arial"/>
                    <w:shd w:val="clear" w:color="auto" w:fill="E6E6E6"/>
                    <w:lang w:eastAsia="en-GB"/>
                  </w:rPr>
                </w:pPr>
                <w:r w:rsidRPr="000E5765">
                  <w:rPr>
                    <w:rFonts w:ascii="Arial" w:eastAsia="Times New Roman" w:hAnsi="Arial" w:cs="Arial"/>
                    <w:shd w:val="clear" w:color="auto" w:fill="E6E6E6"/>
                    <w:lang w:eastAsia="en-GB"/>
                  </w:rPr>
                  <w:t>No change</w:t>
                </w:r>
              </w:p>
              <w:p w14:paraId="5204B8D1" w14:textId="4C6AF50D" w:rsidR="00EE6E67" w:rsidRPr="00735FEB" w:rsidRDefault="00EA7D48" w:rsidP="00FD5065">
                <w:pPr>
                  <w:spacing w:after="0" w:line="240" w:lineRule="auto"/>
                  <w:jc w:val="both"/>
                  <w:rPr>
                    <w:rFonts w:ascii="Arial" w:eastAsia="Times New Roman" w:hAnsi="Arial" w:cs="Arial"/>
                    <w:lang w:eastAsia="en-GB"/>
                  </w:rPr>
                </w:pPr>
              </w:p>
            </w:sdtContent>
          </w:sdt>
          <w:p w14:paraId="1A331620" w14:textId="77777777" w:rsidR="00EE6E67" w:rsidRPr="00735FEB" w:rsidRDefault="00EE6E67" w:rsidP="00FD5065">
            <w:pPr>
              <w:spacing w:after="0" w:line="240" w:lineRule="auto"/>
              <w:jc w:val="both"/>
              <w:rPr>
                <w:rFonts w:ascii="Arial" w:eastAsia="Times New Roman" w:hAnsi="Arial" w:cs="Arial"/>
                <w:lang w:eastAsia="en-GB"/>
              </w:rPr>
            </w:pPr>
          </w:p>
        </w:tc>
      </w:tr>
      <w:tr w:rsidR="007B26F6" w:rsidRPr="00735FEB" w14:paraId="1E710784" w14:textId="77777777" w:rsidTr="4F8D6C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 w:type="dxa"/>
        </w:trPr>
        <w:tc>
          <w:tcPr>
            <w:tcW w:w="9918" w:type="dxa"/>
            <w:tcBorders>
              <w:top w:val="single" w:sz="4" w:space="0" w:color="auto"/>
              <w:left w:val="single" w:sz="4" w:space="0" w:color="auto"/>
              <w:bottom w:val="single" w:sz="4" w:space="0" w:color="auto"/>
              <w:right w:val="single" w:sz="4" w:space="0" w:color="auto"/>
            </w:tcBorders>
            <w:shd w:val="clear" w:color="auto" w:fill="C00000"/>
          </w:tcPr>
          <w:p w14:paraId="06BC83A0" w14:textId="59F5E3B7" w:rsidR="002E6BD2" w:rsidRPr="00735FEB" w:rsidRDefault="00A16064" w:rsidP="278CA464">
            <w:pPr>
              <w:pStyle w:val="ListParagraph"/>
              <w:numPr>
                <w:ilvl w:val="0"/>
                <w:numId w:val="18"/>
              </w:numPr>
              <w:spacing w:after="0" w:line="240" w:lineRule="auto"/>
              <w:outlineLvl w:val="2"/>
              <w:rPr>
                <w:rFonts w:ascii="Arial" w:hAnsi="Arial" w:cs="Arial"/>
                <w:b/>
                <w:bCs/>
                <w:color w:val="FFFFFF" w:themeColor="background1"/>
              </w:rPr>
            </w:pPr>
            <w:r w:rsidRPr="00735FEB">
              <w:rPr>
                <w:rFonts w:ascii="Arial" w:hAnsi="Arial" w:cs="Arial"/>
                <w:b/>
                <w:bCs/>
                <w:color w:val="FFFFFF" w:themeColor="background1"/>
              </w:rPr>
              <w:t>Delivery</w:t>
            </w:r>
          </w:p>
          <w:p w14:paraId="09124F18" w14:textId="77777777" w:rsidR="002E6BD2" w:rsidRPr="00735FEB" w:rsidRDefault="002E6BD2" w:rsidP="002E6BD2">
            <w:pPr>
              <w:spacing w:after="0" w:line="240" w:lineRule="auto"/>
              <w:outlineLvl w:val="2"/>
              <w:rPr>
                <w:rFonts w:ascii="Arial" w:eastAsia="Calibri" w:hAnsi="Arial" w:cs="Arial"/>
                <w:bCs/>
              </w:rPr>
            </w:pPr>
          </w:p>
        </w:tc>
      </w:tr>
      <w:tr w:rsidR="00BC6729" w:rsidRPr="00735FEB" w14:paraId="7613EFB2" w14:textId="77777777" w:rsidTr="4F8D6C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 w:type="dxa"/>
        </w:trPr>
        <w:tc>
          <w:tcPr>
            <w:tcW w:w="9918" w:type="dxa"/>
            <w:tcBorders>
              <w:top w:val="single" w:sz="4" w:space="0" w:color="auto"/>
              <w:left w:val="single" w:sz="4" w:space="0" w:color="auto"/>
              <w:bottom w:val="single" w:sz="4" w:space="0" w:color="auto"/>
              <w:right w:val="single" w:sz="4" w:space="0" w:color="auto"/>
            </w:tcBorders>
            <w:shd w:val="clear" w:color="auto" w:fill="auto"/>
          </w:tcPr>
          <w:p w14:paraId="520E0E15" w14:textId="64B59D43" w:rsidR="002E6BD2" w:rsidRPr="00735FEB" w:rsidRDefault="002E6BD2" w:rsidP="004B7FDD">
            <w:pPr>
              <w:pStyle w:val="ListParagraph"/>
              <w:numPr>
                <w:ilvl w:val="0"/>
                <w:numId w:val="32"/>
              </w:numPr>
              <w:spacing w:before="100" w:beforeAutospacing="1" w:after="100" w:afterAutospacing="1" w:line="240" w:lineRule="auto"/>
              <w:jc w:val="both"/>
              <w:outlineLvl w:val="2"/>
              <w:rPr>
                <w:rFonts w:ascii="Arial" w:hAnsi="Arial" w:cs="Arial"/>
                <w:bCs/>
              </w:rPr>
            </w:pPr>
            <w:r w:rsidRPr="00735FEB">
              <w:rPr>
                <w:rFonts w:ascii="Arial" w:hAnsi="Arial" w:cs="Arial"/>
                <w:bCs/>
              </w:rPr>
              <w:t>Confirmation of how the Growth Hub was delivered in 202</w:t>
            </w:r>
            <w:r w:rsidR="00A27818">
              <w:rPr>
                <w:rFonts w:ascii="Arial" w:hAnsi="Arial" w:cs="Arial"/>
                <w:bCs/>
              </w:rPr>
              <w:t>2</w:t>
            </w:r>
            <w:r w:rsidRPr="00735FEB">
              <w:rPr>
                <w:rFonts w:ascii="Arial" w:hAnsi="Arial" w:cs="Arial"/>
                <w:bCs/>
              </w:rPr>
              <w:t>-202</w:t>
            </w:r>
            <w:r w:rsidR="00A27818">
              <w:rPr>
                <w:rFonts w:ascii="Arial" w:hAnsi="Arial" w:cs="Arial"/>
                <w:bCs/>
              </w:rPr>
              <w:t>3</w:t>
            </w:r>
            <w:r w:rsidRPr="00735FEB">
              <w:rPr>
                <w:rFonts w:ascii="Arial" w:hAnsi="Arial" w:cs="Arial"/>
                <w:bCs/>
              </w:rPr>
              <w:t xml:space="preserve"> </w:t>
            </w:r>
          </w:p>
          <w:p w14:paraId="003F267B" w14:textId="7711057A" w:rsidR="002E6BD2" w:rsidRPr="00735FEB" w:rsidRDefault="002E6BD2" w:rsidP="00FD5065">
            <w:pPr>
              <w:numPr>
                <w:ilvl w:val="2"/>
                <w:numId w:val="18"/>
              </w:numPr>
              <w:spacing w:before="100" w:beforeAutospacing="1" w:after="200" w:afterAutospacing="1" w:line="240" w:lineRule="auto"/>
              <w:jc w:val="both"/>
              <w:outlineLvl w:val="2"/>
              <w:rPr>
                <w:rFonts w:ascii="Arial" w:eastAsia="Calibri" w:hAnsi="Arial" w:cs="Arial"/>
                <w:bCs/>
              </w:rPr>
            </w:pPr>
            <w:r w:rsidRPr="00735FEB">
              <w:rPr>
                <w:rFonts w:ascii="Arial" w:eastAsia="Calibri" w:hAnsi="Arial" w:cs="Arial"/>
                <w:bCs/>
              </w:rPr>
              <w:t>What Growth Hub delivery model/typology was employed during the 202</w:t>
            </w:r>
            <w:r w:rsidR="00A27818">
              <w:rPr>
                <w:rFonts w:ascii="Arial" w:eastAsia="Calibri" w:hAnsi="Arial" w:cs="Arial"/>
                <w:bCs/>
              </w:rPr>
              <w:t>2</w:t>
            </w:r>
            <w:r w:rsidRPr="00735FEB">
              <w:rPr>
                <w:rFonts w:ascii="Arial" w:eastAsia="Calibri" w:hAnsi="Arial" w:cs="Arial"/>
                <w:bCs/>
              </w:rPr>
              <w:t>-202</w:t>
            </w:r>
            <w:r w:rsidR="00A27818">
              <w:rPr>
                <w:rFonts w:ascii="Arial" w:eastAsia="Calibri" w:hAnsi="Arial" w:cs="Arial"/>
                <w:bCs/>
              </w:rPr>
              <w:t>3</w:t>
            </w:r>
            <w:r w:rsidRPr="00735FEB">
              <w:rPr>
                <w:rFonts w:ascii="Arial" w:eastAsia="Calibri" w:hAnsi="Arial" w:cs="Arial"/>
                <w:bCs/>
              </w:rPr>
              <w:t xml:space="preserve"> funding period? (i.e., in-house, external, consortium of partners).</w:t>
            </w:r>
          </w:p>
          <w:p w14:paraId="11B3F0E9" w14:textId="77777777" w:rsidR="002E6BD2" w:rsidRPr="00735FEB" w:rsidRDefault="002E6BD2" w:rsidP="00FD5065">
            <w:pPr>
              <w:numPr>
                <w:ilvl w:val="2"/>
                <w:numId w:val="18"/>
              </w:numPr>
              <w:spacing w:before="100" w:beforeAutospacing="1" w:after="200" w:afterAutospacing="1" w:line="240" w:lineRule="auto"/>
              <w:jc w:val="both"/>
              <w:outlineLvl w:val="2"/>
              <w:rPr>
                <w:rFonts w:ascii="Arial" w:eastAsia="Calibri" w:hAnsi="Arial" w:cs="Arial"/>
                <w:bCs/>
              </w:rPr>
            </w:pPr>
            <w:r w:rsidRPr="00735FEB">
              <w:rPr>
                <w:rFonts w:ascii="Arial" w:eastAsia="Calibri" w:hAnsi="Arial" w:cs="Arial"/>
                <w:bCs/>
              </w:rPr>
              <w:t xml:space="preserve">Was this consistent or did it change during the twelve-month period? Why </w:t>
            </w:r>
            <w:proofErr w:type="gramStart"/>
            <w:r w:rsidRPr="00735FEB">
              <w:rPr>
                <w:rFonts w:ascii="Arial" w:eastAsia="Calibri" w:hAnsi="Arial" w:cs="Arial"/>
                <w:bCs/>
              </w:rPr>
              <w:t>was</w:t>
            </w:r>
            <w:proofErr w:type="gramEnd"/>
            <w:r w:rsidRPr="00735FEB">
              <w:rPr>
                <w:rFonts w:ascii="Arial" w:eastAsia="Calibri" w:hAnsi="Arial" w:cs="Arial"/>
                <w:bCs/>
              </w:rPr>
              <w:t xml:space="preserve"> this delivery model/typology chosen?</w:t>
            </w:r>
          </w:p>
          <w:p w14:paraId="3F2DE546" w14:textId="77777777" w:rsidR="002E6BD2" w:rsidRPr="00735FEB" w:rsidRDefault="002E6BD2" w:rsidP="00FD5065">
            <w:pPr>
              <w:numPr>
                <w:ilvl w:val="2"/>
                <w:numId w:val="18"/>
              </w:numPr>
              <w:spacing w:before="100" w:beforeAutospacing="1" w:after="200" w:afterAutospacing="1" w:line="240" w:lineRule="auto"/>
              <w:jc w:val="both"/>
              <w:outlineLvl w:val="2"/>
              <w:rPr>
                <w:rFonts w:ascii="Arial" w:eastAsia="Calibri" w:hAnsi="Arial" w:cs="Arial"/>
                <w:bCs/>
              </w:rPr>
            </w:pPr>
            <w:r w:rsidRPr="00735FEB">
              <w:rPr>
                <w:rFonts w:ascii="Arial" w:eastAsia="Calibri" w:hAnsi="Arial" w:cs="Arial"/>
                <w:bCs/>
              </w:rPr>
              <w:t>If applicable what is the contract period with the current provider?</w:t>
            </w:r>
          </w:p>
          <w:p w14:paraId="5EC19356" w14:textId="77777777" w:rsidR="002E6BD2" w:rsidRPr="00735FEB" w:rsidRDefault="002E6BD2" w:rsidP="00FD5065">
            <w:pPr>
              <w:numPr>
                <w:ilvl w:val="2"/>
                <w:numId w:val="18"/>
              </w:numPr>
              <w:spacing w:before="100" w:beforeAutospacing="1" w:after="200" w:afterAutospacing="1" w:line="240" w:lineRule="auto"/>
              <w:jc w:val="both"/>
              <w:outlineLvl w:val="2"/>
              <w:rPr>
                <w:rFonts w:ascii="Arial" w:eastAsia="Calibri" w:hAnsi="Arial" w:cs="Arial"/>
                <w:bCs/>
              </w:rPr>
            </w:pPr>
            <w:r w:rsidRPr="00735FEB">
              <w:rPr>
                <w:rFonts w:ascii="Arial" w:eastAsia="Calibri" w:hAnsi="Arial" w:cs="Arial"/>
                <w:bCs/>
              </w:rPr>
              <w:t>What value does this model add over other models and why?</w:t>
            </w:r>
          </w:p>
          <w:p w14:paraId="433E45A6" w14:textId="58EA46EB" w:rsidR="002E6BD2" w:rsidRPr="00735FEB" w:rsidRDefault="002E6BD2" w:rsidP="00DC1089">
            <w:pPr>
              <w:numPr>
                <w:ilvl w:val="2"/>
                <w:numId w:val="18"/>
              </w:numPr>
              <w:spacing w:before="100" w:beforeAutospacing="1" w:after="100" w:afterAutospacing="1" w:line="240" w:lineRule="auto"/>
              <w:jc w:val="both"/>
              <w:outlineLvl w:val="2"/>
              <w:rPr>
                <w:rFonts w:ascii="Arial" w:eastAsia="Calibri" w:hAnsi="Arial" w:cs="Arial"/>
                <w:bCs/>
              </w:rPr>
            </w:pPr>
            <w:r w:rsidRPr="00735FEB">
              <w:rPr>
                <w:rFonts w:ascii="Arial" w:eastAsia="Calibri" w:hAnsi="Arial" w:cs="Arial"/>
                <w:bCs/>
              </w:rPr>
              <w:t>What was the bene</w:t>
            </w:r>
            <w:r w:rsidR="00276571">
              <w:rPr>
                <w:rFonts w:ascii="Arial" w:eastAsia="Calibri" w:hAnsi="Arial" w:cs="Arial"/>
                <w:bCs/>
              </w:rPr>
              <w:t>f</w:t>
            </w:r>
            <w:r w:rsidRPr="00735FEB">
              <w:rPr>
                <w:rFonts w:ascii="Arial" w:eastAsia="Calibri" w:hAnsi="Arial" w:cs="Arial"/>
                <w:bCs/>
              </w:rPr>
              <w:t>it of this chosen model to businesses using the Growth Hub?</w:t>
            </w:r>
          </w:p>
          <w:sdt>
            <w:sdtPr>
              <w:rPr>
                <w:rFonts w:ascii="Arial" w:eastAsiaTheme="minorHAnsi" w:hAnsi="Arial" w:cs="Arial"/>
                <w:color w:val="2B579A"/>
                <w:shd w:val="clear" w:color="auto" w:fill="E6E6E6"/>
              </w:rPr>
              <w:id w:val="1971090950"/>
              <w:placeholder>
                <w:docPart w:val="DefaultPlaceholder_-1854013440"/>
              </w:placeholder>
            </w:sdtPr>
            <w:sdtEndPr/>
            <w:sdtContent>
              <w:sdt>
                <w:sdtPr>
                  <w:rPr>
                    <w:rFonts w:ascii="Arial" w:hAnsi="Arial" w:cs="Arial"/>
                    <w:color w:val="2B579A"/>
                    <w:shd w:val="clear" w:color="auto" w:fill="E6E6E6"/>
                  </w:rPr>
                  <w:id w:val="-806155975"/>
                  <w:placeholder>
                    <w:docPart w:val="CED4E24CC57A4EDB8D49EF5606C2D9C0"/>
                  </w:placeholder>
                </w:sdtPr>
                <w:sdtEndPr/>
                <w:sdtContent>
                  <w:p w14:paraId="76C59F54" w14:textId="5505EAA6" w:rsidR="00DA06B7" w:rsidRPr="001737F2" w:rsidRDefault="00CB3C06" w:rsidP="00DA06B7">
                    <w:pPr>
                      <w:pStyle w:val="ListParagraph"/>
                      <w:spacing w:before="100" w:beforeAutospacing="1" w:afterAutospacing="1"/>
                      <w:outlineLvl w:val="2"/>
                      <w:rPr>
                        <w:rFonts w:ascii="Arial" w:eastAsia="Times New Roman" w:hAnsi="Arial" w:cs="Arial"/>
                        <w:lang w:eastAsia="en-GB"/>
                      </w:rPr>
                    </w:pPr>
                    <w:r w:rsidRPr="001737F2">
                      <w:rPr>
                        <w:rFonts w:ascii="Arial" w:eastAsia="Times New Roman" w:hAnsi="Arial" w:cs="Arial"/>
                        <w:lang w:eastAsia="en-GB"/>
                      </w:rPr>
                      <w:t>During 2022/23</w:t>
                    </w:r>
                    <w:r w:rsidR="00061A03" w:rsidRPr="001737F2">
                      <w:rPr>
                        <w:rFonts w:ascii="Arial" w:eastAsia="Times New Roman" w:hAnsi="Arial" w:cs="Arial"/>
                        <w:lang w:eastAsia="en-GB"/>
                      </w:rPr>
                      <w:t>, SELEP retained its</w:t>
                    </w:r>
                    <w:r w:rsidR="004B0433" w:rsidRPr="001737F2">
                      <w:rPr>
                        <w:rFonts w:ascii="Arial" w:eastAsia="Times New Roman" w:hAnsi="Arial" w:cs="Arial"/>
                        <w:lang w:eastAsia="en-GB"/>
                      </w:rPr>
                      <w:t xml:space="preserve"> hub-and-spoke </w:t>
                    </w:r>
                    <w:r w:rsidR="00061A03" w:rsidRPr="001737F2">
                      <w:rPr>
                        <w:rFonts w:ascii="Arial" w:eastAsia="Times New Roman" w:hAnsi="Arial" w:cs="Arial"/>
                        <w:lang w:eastAsia="en-GB"/>
                      </w:rPr>
                      <w:t>Growth Hub delivery model, comprising three area Growth Hubs</w:t>
                    </w:r>
                    <w:r w:rsidR="00276571" w:rsidRPr="001737F2">
                      <w:rPr>
                        <w:rFonts w:ascii="Arial" w:eastAsia="Times New Roman" w:hAnsi="Arial" w:cs="Arial"/>
                        <w:lang w:eastAsia="en-GB"/>
                      </w:rPr>
                      <w:t>, overseen by SELEP</w:t>
                    </w:r>
                    <w:r w:rsidR="00C15AE8" w:rsidRPr="001737F2">
                      <w:rPr>
                        <w:rFonts w:ascii="Arial" w:eastAsia="Times New Roman" w:hAnsi="Arial" w:cs="Arial"/>
                        <w:lang w:eastAsia="en-GB"/>
                      </w:rPr>
                      <w:t xml:space="preserve"> and</w:t>
                    </w:r>
                    <w:r w:rsidR="00276571" w:rsidRPr="001737F2">
                      <w:rPr>
                        <w:rFonts w:ascii="Arial" w:eastAsia="Times New Roman" w:hAnsi="Arial" w:cs="Arial"/>
                        <w:lang w:eastAsia="en-GB"/>
                      </w:rPr>
                      <w:t xml:space="preserve"> </w:t>
                    </w:r>
                    <w:r w:rsidRPr="001737F2">
                      <w:rPr>
                        <w:rFonts w:ascii="Arial" w:eastAsia="Times New Roman" w:hAnsi="Arial" w:cs="Arial"/>
                        <w:lang w:eastAsia="en-GB"/>
                      </w:rPr>
                      <w:t xml:space="preserve">delivered under the umbrella brand of the </w:t>
                    </w:r>
                    <w:proofErr w:type="gramStart"/>
                    <w:r w:rsidRPr="001737F2">
                      <w:rPr>
                        <w:rFonts w:ascii="Arial" w:eastAsia="Times New Roman" w:hAnsi="Arial" w:cs="Arial"/>
                        <w:lang w:eastAsia="en-GB"/>
                      </w:rPr>
                      <w:t>South East</w:t>
                    </w:r>
                    <w:proofErr w:type="gramEnd"/>
                    <w:r w:rsidRPr="001737F2">
                      <w:rPr>
                        <w:rFonts w:ascii="Arial" w:eastAsia="Times New Roman" w:hAnsi="Arial" w:cs="Arial"/>
                        <w:lang w:eastAsia="en-GB"/>
                      </w:rPr>
                      <w:t xml:space="preserve"> Business Hub</w:t>
                    </w:r>
                    <w:r w:rsidR="00276571" w:rsidRPr="001737F2">
                      <w:rPr>
                        <w:rFonts w:ascii="Arial" w:eastAsia="Times New Roman" w:hAnsi="Arial" w:cs="Arial"/>
                        <w:lang w:eastAsia="en-GB"/>
                      </w:rPr>
                      <w:t xml:space="preserve">.  Three Lead Authorities are </w:t>
                    </w:r>
                    <w:r w:rsidR="003A3D5C" w:rsidRPr="001737F2">
                      <w:rPr>
                        <w:rFonts w:ascii="Arial" w:eastAsia="Times New Roman" w:hAnsi="Arial" w:cs="Arial"/>
                        <w:lang w:eastAsia="en-GB"/>
                      </w:rPr>
                      <w:t>SELEP’s</w:t>
                    </w:r>
                    <w:r w:rsidRPr="001737F2">
                      <w:rPr>
                        <w:rFonts w:ascii="Arial" w:eastAsia="Times New Roman" w:hAnsi="Arial" w:cs="Arial"/>
                        <w:lang w:eastAsia="en-GB"/>
                      </w:rPr>
                      <w:t xml:space="preserve"> delivery partners</w:t>
                    </w:r>
                    <w:r w:rsidR="003A3D5C" w:rsidRPr="001737F2">
                      <w:rPr>
                        <w:rFonts w:ascii="Arial" w:eastAsia="Times New Roman" w:hAnsi="Arial" w:cs="Arial"/>
                        <w:lang w:eastAsia="en-GB"/>
                      </w:rPr>
                      <w:t xml:space="preserve"> in this model</w:t>
                    </w:r>
                    <w:r w:rsidRPr="001737F2">
                      <w:rPr>
                        <w:rFonts w:ascii="Arial" w:eastAsia="Times New Roman" w:hAnsi="Arial" w:cs="Arial"/>
                        <w:lang w:eastAsia="en-GB"/>
                      </w:rPr>
                      <w:t>:</w:t>
                    </w:r>
                  </w:p>
                  <w:p w14:paraId="1EFCE429" w14:textId="77777777" w:rsidR="00DA06B7" w:rsidRPr="001737F2" w:rsidRDefault="00DA06B7" w:rsidP="00DA06B7">
                    <w:pPr>
                      <w:pStyle w:val="ListParagraph"/>
                      <w:spacing w:before="100" w:beforeAutospacing="1" w:afterAutospacing="1"/>
                      <w:outlineLvl w:val="2"/>
                      <w:rPr>
                        <w:rFonts w:ascii="Arial" w:eastAsia="Times New Roman" w:hAnsi="Arial" w:cs="Arial"/>
                        <w:lang w:eastAsia="en-GB"/>
                      </w:rPr>
                    </w:pPr>
                  </w:p>
                  <w:p w14:paraId="4B9E5C26" w14:textId="77777777" w:rsidR="00DA06B7" w:rsidRPr="001737F2" w:rsidRDefault="00CB3C06" w:rsidP="00DA06B7">
                    <w:pPr>
                      <w:pStyle w:val="ListParagraph"/>
                      <w:numPr>
                        <w:ilvl w:val="0"/>
                        <w:numId w:val="47"/>
                      </w:numPr>
                      <w:spacing w:before="100" w:beforeAutospacing="1" w:afterAutospacing="1"/>
                      <w:outlineLvl w:val="2"/>
                      <w:rPr>
                        <w:rFonts w:ascii="Arial" w:eastAsia="Times New Roman" w:hAnsi="Arial" w:cs="Arial"/>
                        <w:lang w:eastAsia="en-GB"/>
                      </w:rPr>
                    </w:pPr>
                    <w:r w:rsidRPr="001737F2">
                      <w:rPr>
                        <w:rFonts w:ascii="Arial" w:hAnsi="Arial" w:cs="Arial"/>
                        <w:bCs/>
                      </w:rPr>
                      <w:t xml:space="preserve">BEST Growth Hub continued to be delivered ‘in-house’ by Southend-on Sea City Council. </w:t>
                    </w:r>
                  </w:p>
                  <w:p w14:paraId="36C76C1F" w14:textId="77777777" w:rsidR="00DA06B7" w:rsidRPr="001737F2" w:rsidRDefault="00CB3C06" w:rsidP="00DA06B7">
                    <w:pPr>
                      <w:pStyle w:val="ListParagraph"/>
                      <w:numPr>
                        <w:ilvl w:val="0"/>
                        <w:numId w:val="47"/>
                      </w:numPr>
                      <w:spacing w:before="100" w:beforeAutospacing="1" w:afterAutospacing="1"/>
                      <w:outlineLvl w:val="2"/>
                      <w:rPr>
                        <w:rFonts w:ascii="Arial" w:eastAsia="Times New Roman" w:hAnsi="Arial" w:cs="Arial"/>
                        <w:lang w:eastAsia="en-GB"/>
                      </w:rPr>
                    </w:pPr>
                    <w:r w:rsidRPr="001737F2">
                      <w:rPr>
                        <w:rFonts w:ascii="Arial" w:hAnsi="Arial" w:cs="Arial"/>
                        <w:bCs/>
                      </w:rPr>
                      <w:t xml:space="preserve">BES Growth Hub continued to be delivered </w:t>
                    </w:r>
                    <w:r w:rsidR="00280EE0" w:rsidRPr="001737F2">
                      <w:rPr>
                        <w:rFonts w:ascii="Arial" w:hAnsi="Arial" w:cs="Arial"/>
                        <w:bCs/>
                      </w:rPr>
                      <w:t xml:space="preserve">‘in-house’ </w:t>
                    </w:r>
                    <w:r w:rsidRPr="001737F2">
                      <w:rPr>
                        <w:rFonts w:ascii="Arial" w:hAnsi="Arial" w:cs="Arial"/>
                        <w:bCs/>
                      </w:rPr>
                      <w:t>by East Sussex County Council.</w:t>
                    </w:r>
                  </w:p>
                  <w:p w14:paraId="4294EF15" w14:textId="2EB2DED5" w:rsidR="00CB3C06" w:rsidRPr="001737F2" w:rsidRDefault="00CB3C06" w:rsidP="00DA06B7">
                    <w:pPr>
                      <w:pStyle w:val="ListParagraph"/>
                      <w:numPr>
                        <w:ilvl w:val="0"/>
                        <w:numId w:val="47"/>
                      </w:numPr>
                      <w:spacing w:before="100" w:beforeAutospacing="1" w:afterAutospacing="1"/>
                      <w:outlineLvl w:val="2"/>
                      <w:rPr>
                        <w:rFonts w:ascii="Arial" w:eastAsia="Times New Roman" w:hAnsi="Arial" w:cs="Arial"/>
                        <w:lang w:eastAsia="en-GB"/>
                      </w:rPr>
                    </w:pPr>
                    <w:r w:rsidRPr="001737F2">
                      <w:rPr>
                        <w:rFonts w:ascii="Arial" w:hAnsi="Arial" w:cs="Arial"/>
                        <w:bCs/>
                      </w:rPr>
                      <w:t xml:space="preserve">Kent County Council </w:t>
                    </w:r>
                    <w:r w:rsidR="0005007A" w:rsidRPr="001737F2">
                      <w:rPr>
                        <w:rFonts w:ascii="Arial" w:hAnsi="Arial" w:cs="Arial"/>
                        <w:bCs/>
                      </w:rPr>
                      <w:t>were in</w:t>
                    </w:r>
                    <w:r w:rsidR="00280EE0" w:rsidRPr="001737F2">
                      <w:rPr>
                        <w:rFonts w:ascii="Arial" w:hAnsi="Arial" w:cs="Arial"/>
                        <w:bCs/>
                      </w:rPr>
                      <w:t xml:space="preserve"> its second year of a </w:t>
                    </w:r>
                    <w:r w:rsidR="00DA06B7" w:rsidRPr="001737F2">
                      <w:rPr>
                        <w:rFonts w:ascii="Arial" w:hAnsi="Arial" w:cs="Arial"/>
                        <w:bCs/>
                      </w:rPr>
                      <w:t>three-year</w:t>
                    </w:r>
                    <w:r w:rsidR="00280EE0" w:rsidRPr="001737F2">
                      <w:rPr>
                        <w:rFonts w:ascii="Arial" w:hAnsi="Arial" w:cs="Arial"/>
                        <w:bCs/>
                      </w:rPr>
                      <w:t xml:space="preserve"> contract</w:t>
                    </w:r>
                    <w:r w:rsidRPr="001737F2">
                      <w:rPr>
                        <w:rFonts w:ascii="Arial" w:hAnsi="Arial" w:cs="Arial"/>
                        <w:bCs/>
                      </w:rPr>
                      <w:t xml:space="preserve"> </w:t>
                    </w:r>
                    <w:r w:rsidR="00280EE0" w:rsidRPr="001737F2">
                      <w:rPr>
                        <w:rFonts w:ascii="Arial" w:hAnsi="Arial" w:cs="Arial"/>
                        <w:bCs/>
                      </w:rPr>
                      <w:t xml:space="preserve">with </w:t>
                    </w:r>
                    <w:r w:rsidRPr="001737F2">
                      <w:rPr>
                        <w:rFonts w:ascii="Arial" w:hAnsi="Arial" w:cs="Arial"/>
                        <w:bCs/>
                      </w:rPr>
                      <w:t>Kent Invicta Chamber of Commerce as the external delivery partner</w:t>
                    </w:r>
                    <w:r w:rsidR="0005007A" w:rsidRPr="001737F2">
                      <w:rPr>
                        <w:rFonts w:ascii="Arial" w:hAnsi="Arial" w:cs="Arial"/>
                        <w:bCs/>
                      </w:rPr>
                      <w:t xml:space="preserve"> for the Kent and Medway Growth Hub.</w:t>
                    </w:r>
                  </w:p>
                  <w:p w14:paraId="66A4CA13" w14:textId="77777777" w:rsidR="00CB3C06" w:rsidRPr="001737F2" w:rsidRDefault="00CB3C06" w:rsidP="00CB3C06">
                    <w:pPr>
                      <w:pStyle w:val="ListParagraph"/>
                      <w:spacing w:before="100" w:beforeAutospacing="1" w:afterAutospacing="1"/>
                      <w:rPr>
                        <w:rFonts w:ascii="Arial" w:hAnsi="Arial" w:cs="Arial"/>
                        <w:bCs/>
                      </w:rPr>
                    </w:pPr>
                  </w:p>
                  <w:p w14:paraId="5976330C" w14:textId="6B9EB4E3" w:rsidR="00DA06B7" w:rsidRPr="001737F2" w:rsidRDefault="00DA06B7" w:rsidP="00CB3C06">
                    <w:pPr>
                      <w:pStyle w:val="ListParagraph"/>
                      <w:spacing w:before="100" w:beforeAutospacing="1" w:afterAutospacing="1"/>
                      <w:rPr>
                        <w:rFonts w:ascii="Arial" w:hAnsi="Arial" w:cs="Arial"/>
                        <w:bCs/>
                      </w:rPr>
                    </w:pPr>
                    <w:r w:rsidRPr="001737F2">
                      <w:rPr>
                        <w:rFonts w:ascii="Arial" w:hAnsi="Arial" w:cs="Arial"/>
                        <w:bCs/>
                      </w:rPr>
                      <w:t>This delivery model allows the area Growth Hubs to be responsive to their local economic areas and distinct business needs</w:t>
                    </w:r>
                    <w:r w:rsidR="00C15AE8" w:rsidRPr="001737F2">
                      <w:rPr>
                        <w:rFonts w:ascii="Arial" w:hAnsi="Arial" w:cs="Arial"/>
                        <w:bCs/>
                      </w:rPr>
                      <w:t xml:space="preserve">, whilst maintaining a consistent service </w:t>
                    </w:r>
                    <w:r w:rsidR="0013596E" w:rsidRPr="001737F2">
                      <w:rPr>
                        <w:rFonts w:ascii="Arial" w:hAnsi="Arial" w:cs="Arial"/>
                        <w:bCs/>
                      </w:rPr>
                      <w:t>offer and financial accountability across</w:t>
                    </w:r>
                    <w:r w:rsidR="00C15AE8" w:rsidRPr="001737F2">
                      <w:rPr>
                        <w:rFonts w:ascii="Arial" w:hAnsi="Arial" w:cs="Arial"/>
                        <w:bCs/>
                      </w:rPr>
                      <w:t xml:space="preserve"> the whole LEP region.</w:t>
                    </w:r>
                    <w:r w:rsidRPr="001737F2">
                      <w:rPr>
                        <w:rFonts w:ascii="Arial" w:hAnsi="Arial" w:cs="Arial"/>
                        <w:bCs/>
                      </w:rPr>
                      <w:t xml:space="preserve">  </w:t>
                    </w:r>
                  </w:p>
                  <w:p w14:paraId="3D5A1157" w14:textId="77777777" w:rsidR="00CB3C06" w:rsidRPr="001737F2" w:rsidRDefault="00EA7D48" w:rsidP="00CB3C06">
                    <w:pPr>
                      <w:pStyle w:val="ListParagraph"/>
                      <w:spacing w:before="100" w:beforeAutospacing="1" w:afterAutospacing="1"/>
                      <w:rPr>
                        <w:rFonts w:ascii="Arial" w:hAnsi="Arial" w:cs="Arial"/>
                        <w:color w:val="2B579A"/>
                        <w:shd w:val="clear" w:color="auto" w:fill="E6E6E6"/>
                      </w:rPr>
                    </w:pPr>
                  </w:p>
                </w:sdtContent>
              </w:sdt>
              <w:p w14:paraId="4702D15D" w14:textId="4358013C" w:rsidR="002E6BD2" w:rsidRPr="00735FEB" w:rsidRDefault="00EA7D48" w:rsidP="00DE3DC0">
                <w:pPr>
                  <w:spacing w:after="0" w:line="240" w:lineRule="auto"/>
                  <w:ind w:left="720"/>
                  <w:jc w:val="both"/>
                  <w:outlineLvl w:val="2"/>
                  <w:rPr>
                    <w:rFonts w:ascii="Arial" w:eastAsia="Calibri" w:hAnsi="Arial" w:cs="Arial"/>
                    <w:bCs/>
                  </w:rPr>
                </w:pPr>
              </w:p>
            </w:sdtContent>
          </w:sdt>
          <w:p w14:paraId="088114EA" w14:textId="07193C28" w:rsidR="00870565" w:rsidRPr="00E70B5B" w:rsidRDefault="002E6BD2" w:rsidP="004C4D62">
            <w:pPr>
              <w:pStyle w:val="ListParagraph"/>
              <w:numPr>
                <w:ilvl w:val="0"/>
                <w:numId w:val="32"/>
              </w:numPr>
              <w:spacing w:before="100" w:beforeAutospacing="1" w:after="0" w:afterAutospacing="1" w:line="240" w:lineRule="auto"/>
              <w:ind w:left="720"/>
              <w:jc w:val="both"/>
              <w:outlineLvl w:val="2"/>
              <w:rPr>
                <w:rFonts w:ascii="Arial" w:hAnsi="Arial" w:cs="Arial"/>
                <w:bCs/>
              </w:rPr>
            </w:pPr>
            <w:r w:rsidRPr="00E70B5B">
              <w:rPr>
                <w:rFonts w:ascii="Arial" w:hAnsi="Arial" w:cs="Arial"/>
              </w:rPr>
              <w:t>Were any additional physical Growth Hub locations opened in 202</w:t>
            </w:r>
            <w:r w:rsidR="00D6024F" w:rsidRPr="00E70B5B">
              <w:rPr>
                <w:rFonts w:ascii="Arial" w:hAnsi="Arial" w:cs="Arial"/>
              </w:rPr>
              <w:t>2</w:t>
            </w:r>
            <w:r w:rsidRPr="00E70B5B">
              <w:rPr>
                <w:rFonts w:ascii="Arial" w:hAnsi="Arial" w:cs="Arial"/>
              </w:rPr>
              <w:t>-202</w:t>
            </w:r>
            <w:r w:rsidR="00D6024F" w:rsidRPr="00E70B5B">
              <w:rPr>
                <w:rFonts w:ascii="Arial" w:hAnsi="Arial" w:cs="Arial"/>
              </w:rPr>
              <w:t>3</w:t>
            </w:r>
            <w:r w:rsidRPr="00E70B5B">
              <w:rPr>
                <w:rFonts w:ascii="Arial" w:hAnsi="Arial" w:cs="Arial"/>
              </w:rPr>
              <w:t xml:space="preserve"> Please provide details (including why these locations were chosen). </w:t>
            </w:r>
            <w:sdt>
              <w:sdtPr>
                <w:rPr>
                  <w:rFonts w:ascii="Arial" w:hAnsi="Arial" w:cs="Arial"/>
                  <w:shd w:val="clear" w:color="auto" w:fill="E6E6E6"/>
                </w:rPr>
                <w:id w:val="-1706479360"/>
                <w:placeholder>
                  <w:docPart w:val="4321D45623E547B388651B0635502DD6"/>
                </w:placeholder>
              </w:sdtPr>
              <w:sdtEndPr/>
              <w:sdtContent>
                <w:r w:rsidR="00C15AE8" w:rsidRPr="00D05D3E">
                  <w:rPr>
                    <w:rFonts w:ascii="Arial" w:hAnsi="Arial" w:cs="Arial"/>
                    <w:shd w:val="clear" w:color="auto" w:fill="E6E6E6"/>
                  </w:rPr>
                  <w:t>No</w:t>
                </w:r>
              </w:sdtContent>
            </w:sdt>
          </w:p>
          <w:p w14:paraId="316FB2DA" w14:textId="77777777" w:rsidR="002E6BD2" w:rsidRPr="00735FEB" w:rsidRDefault="002E6BD2" w:rsidP="00FD5065">
            <w:pPr>
              <w:spacing w:after="0" w:line="240" w:lineRule="auto"/>
              <w:ind w:left="720"/>
              <w:jc w:val="both"/>
              <w:outlineLvl w:val="2"/>
              <w:rPr>
                <w:rFonts w:ascii="Arial" w:eastAsia="Calibri" w:hAnsi="Arial" w:cs="Arial"/>
                <w:bCs/>
              </w:rPr>
            </w:pPr>
          </w:p>
          <w:p w14:paraId="12EC2B55" w14:textId="7F169E8C" w:rsidR="00FB58AE" w:rsidRPr="00735FEB" w:rsidRDefault="00903E27" w:rsidP="46925369">
            <w:pPr>
              <w:pStyle w:val="ListParagraph"/>
              <w:numPr>
                <w:ilvl w:val="0"/>
                <w:numId w:val="32"/>
              </w:numPr>
              <w:spacing w:after="0" w:line="240" w:lineRule="auto"/>
              <w:jc w:val="both"/>
              <w:outlineLvl w:val="2"/>
              <w:rPr>
                <w:rFonts w:ascii="Arial" w:hAnsi="Arial" w:cs="Arial"/>
              </w:rPr>
            </w:pPr>
            <w:r w:rsidRPr="00735FEB">
              <w:rPr>
                <w:rFonts w:ascii="Arial" w:hAnsi="Arial" w:cs="Arial"/>
              </w:rPr>
              <w:t>What was the</w:t>
            </w:r>
            <w:r w:rsidR="004503E0" w:rsidRPr="00735FEB">
              <w:rPr>
                <w:rFonts w:ascii="Arial" w:hAnsi="Arial" w:cs="Arial"/>
              </w:rPr>
              <w:t xml:space="preserve"> model of working for G</w:t>
            </w:r>
            <w:r w:rsidR="00B85B64" w:rsidRPr="00735FEB">
              <w:rPr>
                <w:rFonts w:ascii="Arial" w:hAnsi="Arial" w:cs="Arial"/>
              </w:rPr>
              <w:t>rowth Hub staff</w:t>
            </w:r>
            <w:r w:rsidR="002D4BBF" w:rsidRPr="00735FEB">
              <w:rPr>
                <w:rFonts w:ascii="Arial" w:hAnsi="Arial" w:cs="Arial"/>
              </w:rPr>
              <w:t xml:space="preserve"> </w:t>
            </w:r>
            <w:r w:rsidR="004503E0" w:rsidRPr="00735FEB">
              <w:rPr>
                <w:rFonts w:ascii="Arial" w:hAnsi="Arial" w:cs="Arial"/>
              </w:rPr>
              <w:t>in 202</w:t>
            </w:r>
            <w:r w:rsidR="00604F0E">
              <w:rPr>
                <w:rFonts w:ascii="Arial" w:hAnsi="Arial" w:cs="Arial"/>
              </w:rPr>
              <w:t>2</w:t>
            </w:r>
            <w:r w:rsidR="004503E0" w:rsidRPr="00735FEB">
              <w:rPr>
                <w:rFonts w:ascii="Arial" w:hAnsi="Arial" w:cs="Arial"/>
              </w:rPr>
              <w:t>-2</w:t>
            </w:r>
            <w:r w:rsidR="00604F0E">
              <w:rPr>
                <w:rFonts w:ascii="Arial" w:hAnsi="Arial" w:cs="Arial"/>
              </w:rPr>
              <w:t>3</w:t>
            </w:r>
            <w:r w:rsidR="004503E0" w:rsidRPr="00735FEB">
              <w:rPr>
                <w:rFonts w:ascii="Arial" w:hAnsi="Arial" w:cs="Arial"/>
              </w:rPr>
              <w:t>? Were</w:t>
            </w:r>
            <w:r w:rsidR="002D4BBF" w:rsidRPr="00735FEB">
              <w:rPr>
                <w:rFonts w:ascii="Arial" w:hAnsi="Arial" w:cs="Arial"/>
              </w:rPr>
              <w:t xml:space="preserve"> staff</w:t>
            </w:r>
            <w:r w:rsidR="004503E0" w:rsidRPr="00735FEB">
              <w:rPr>
                <w:rFonts w:ascii="Arial" w:hAnsi="Arial" w:cs="Arial"/>
              </w:rPr>
              <w:t xml:space="preserve"> </w:t>
            </w:r>
            <w:r w:rsidR="00B85B64" w:rsidRPr="00735FEB">
              <w:rPr>
                <w:rFonts w:ascii="Arial" w:hAnsi="Arial" w:cs="Arial"/>
              </w:rPr>
              <w:t>working from the office, homeworking, or hybrid working?</w:t>
            </w:r>
            <w:r w:rsidRPr="00735FEB">
              <w:rPr>
                <w:rFonts w:ascii="Arial" w:hAnsi="Arial" w:cs="Arial"/>
              </w:rPr>
              <w:t xml:space="preserve"> Please indicate if this was a change in delivery from previous years and whether there were cost implications of the change.</w:t>
            </w:r>
            <w:r w:rsidR="00B85B64" w:rsidRPr="00735FEB">
              <w:rPr>
                <w:rFonts w:ascii="Arial" w:hAnsi="Arial" w:cs="Arial"/>
              </w:rPr>
              <w:t xml:space="preserve"> </w:t>
            </w:r>
          </w:p>
          <w:p w14:paraId="32B5F0C5" w14:textId="0AC56599" w:rsidR="00543E52" w:rsidRDefault="00543E52" w:rsidP="00D43CB6">
            <w:pPr>
              <w:tabs>
                <w:tab w:val="left" w:pos="7960"/>
              </w:tabs>
              <w:spacing w:after="0" w:line="240" w:lineRule="auto"/>
              <w:jc w:val="both"/>
              <w:outlineLvl w:val="2"/>
            </w:pPr>
          </w:p>
          <w:sdt>
            <w:sdtPr>
              <w:rPr>
                <w:rFonts w:ascii="Arial" w:hAnsi="Arial" w:cs="Arial"/>
              </w:rPr>
              <w:id w:val="-900218004"/>
              <w:placeholder>
                <w:docPart w:val="DefaultPlaceholder_-1854013440"/>
              </w:placeholder>
            </w:sdtPr>
            <w:sdtEndPr/>
            <w:sdtContent>
              <w:p w14:paraId="4DC70BDC" w14:textId="3833F545" w:rsidR="00D43CB6" w:rsidRPr="00D43CB6" w:rsidRDefault="003D7B2F" w:rsidP="001737F2">
                <w:pPr>
                  <w:tabs>
                    <w:tab w:val="left" w:pos="7960"/>
                  </w:tabs>
                  <w:spacing w:after="0" w:line="240" w:lineRule="auto"/>
                  <w:ind w:left="720"/>
                  <w:jc w:val="both"/>
                  <w:outlineLvl w:val="2"/>
                  <w:rPr>
                    <w:rFonts w:ascii="Arial" w:hAnsi="Arial" w:cs="Arial"/>
                  </w:rPr>
                </w:pPr>
                <w:r w:rsidRPr="001737F2">
                  <w:rPr>
                    <w:rFonts w:ascii="Arial" w:hAnsi="Arial" w:cs="Arial"/>
                  </w:rPr>
                  <w:t>No new physical Growth Hub</w:t>
                </w:r>
                <w:r w:rsidR="005D7961" w:rsidRPr="001737F2">
                  <w:rPr>
                    <w:rFonts w:ascii="Arial" w:hAnsi="Arial" w:cs="Arial"/>
                  </w:rPr>
                  <w:t xml:space="preserve">s were opened this </w:t>
                </w:r>
                <w:r w:rsidR="00BA56CE" w:rsidRPr="001737F2">
                  <w:rPr>
                    <w:rFonts w:ascii="Arial" w:hAnsi="Arial" w:cs="Arial"/>
                  </w:rPr>
                  <w:t xml:space="preserve">financial </w:t>
                </w:r>
                <w:r w:rsidR="005D7961" w:rsidRPr="001737F2">
                  <w:rPr>
                    <w:rFonts w:ascii="Arial" w:hAnsi="Arial" w:cs="Arial"/>
                  </w:rPr>
                  <w:t xml:space="preserve">year. </w:t>
                </w:r>
                <w:r w:rsidR="00C15AE8" w:rsidRPr="001737F2">
                  <w:rPr>
                    <w:rFonts w:ascii="Arial" w:hAnsi="Arial" w:cs="Arial"/>
                  </w:rPr>
                  <w:t>BES and BEST staff were homeworking</w:t>
                </w:r>
                <w:r w:rsidR="00670CEC" w:rsidRPr="001737F2">
                  <w:rPr>
                    <w:rFonts w:ascii="Arial" w:hAnsi="Arial" w:cs="Arial"/>
                  </w:rPr>
                  <w:t>.  Kent and Medway Growth Hub staff were hybrid working, taking advantage</w:t>
                </w:r>
                <w:r w:rsidR="00851216" w:rsidRPr="001737F2">
                  <w:rPr>
                    <w:rFonts w:ascii="Arial" w:hAnsi="Arial" w:cs="Arial"/>
                  </w:rPr>
                  <w:t xml:space="preserve"> </w:t>
                </w:r>
                <w:r w:rsidR="00670CEC" w:rsidRPr="001737F2">
                  <w:rPr>
                    <w:rFonts w:ascii="Arial" w:hAnsi="Arial" w:cs="Arial"/>
                  </w:rPr>
                  <w:t>of the Kent Invicta Chamber of Commerce office space that was open</w:t>
                </w:r>
                <w:r w:rsidR="0083303A" w:rsidRPr="001737F2">
                  <w:rPr>
                    <w:rFonts w:ascii="Arial" w:hAnsi="Arial" w:cs="Arial"/>
                  </w:rPr>
                  <w:t>, as has been the case in previous years.</w:t>
                </w:r>
              </w:p>
            </w:sdtContent>
          </w:sdt>
          <w:p w14:paraId="74A79157" w14:textId="77777777" w:rsidR="00543E52" w:rsidRPr="00D43CB6" w:rsidRDefault="00543E52" w:rsidP="00D43CB6">
            <w:pPr>
              <w:tabs>
                <w:tab w:val="left" w:pos="7960"/>
              </w:tabs>
              <w:spacing w:after="0" w:line="240" w:lineRule="auto"/>
              <w:jc w:val="both"/>
              <w:outlineLvl w:val="2"/>
              <w:rPr>
                <w:rFonts w:ascii="Arial" w:hAnsi="Arial" w:cs="Arial"/>
                <w:bCs/>
              </w:rPr>
            </w:pPr>
          </w:p>
          <w:tbl>
            <w:tblPr>
              <w:tblStyle w:val="TableGrid"/>
              <w:tblpPr w:leftFromText="180" w:rightFromText="180" w:vertAnchor="text" w:horzAnchor="margin" w:tblpY="-244"/>
              <w:tblOverlap w:val="never"/>
              <w:tblW w:w="0" w:type="auto"/>
              <w:tblLook w:val="04A0" w:firstRow="1" w:lastRow="0" w:firstColumn="1" w:lastColumn="0" w:noHBand="0" w:noVBand="1"/>
            </w:tblPr>
            <w:tblGrid>
              <w:gridCol w:w="3964"/>
              <w:gridCol w:w="5726"/>
            </w:tblGrid>
            <w:tr w:rsidR="006E41D6" w:rsidRPr="00735FEB" w14:paraId="1AC1B4FD" w14:textId="77777777" w:rsidTr="00D644C5">
              <w:tc>
                <w:tcPr>
                  <w:tcW w:w="3964" w:type="dxa"/>
                </w:tcPr>
                <w:p w14:paraId="5BF7AFCE" w14:textId="2A602221" w:rsidR="006E41D6" w:rsidRPr="00735FEB" w:rsidRDefault="006E41D6" w:rsidP="006E41D6">
                  <w:pPr>
                    <w:pStyle w:val="ListParagraph"/>
                    <w:numPr>
                      <w:ilvl w:val="0"/>
                      <w:numId w:val="32"/>
                    </w:numPr>
                    <w:spacing w:after="0" w:line="240" w:lineRule="auto"/>
                    <w:rPr>
                      <w:rFonts w:ascii="Arial" w:hAnsi="Arial" w:cs="Arial"/>
                    </w:rPr>
                  </w:pPr>
                  <w:r w:rsidRPr="00735FEB">
                    <w:rPr>
                      <w:rFonts w:ascii="Arial" w:hAnsi="Arial" w:cs="Arial"/>
                      <w:sz w:val="22"/>
                      <w:szCs w:val="22"/>
                    </w:rPr>
                    <w:lastRenderedPageBreak/>
                    <w:t>Total</w:t>
                  </w:r>
                  <w:r w:rsidRPr="00735FEB">
                    <w:rPr>
                      <w:rFonts w:ascii="Arial" w:hAnsi="Arial" w:cs="Arial"/>
                      <w:b/>
                      <w:bCs/>
                      <w:sz w:val="22"/>
                      <w:szCs w:val="22"/>
                    </w:rPr>
                    <w:t xml:space="preserve"> number of FTEs employed by or contracted to work on behalf of the Growth Hub</w:t>
                  </w:r>
                  <w:r w:rsidRPr="00735FEB">
                    <w:rPr>
                      <w:rFonts w:ascii="Arial" w:hAnsi="Arial" w:cs="Arial"/>
                      <w:sz w:val="22"/>
                      <w:szCs w:val="22"/>
                    </w:rPr>
                    <w:t xml:space="preserve"> as an organisation and specify roles/job titles, irrespective of funding stream.</w:t>
                  </w:r>
                </w:p>
              </w:tc>
              <w:sdt>
                <w:sdtPr>
                  <w:rPr>
                    <w:rFonts w:ascii="Arial" w:hAnsi="Arial" w:cs="Arial"/>
                  </w:rPr>
                  <w:id w:val="681095510"/>
                  <w:placeholder>
                    <w:docPart w:val="54B4F09BD35B4C429AF1A7F111CFA8DC"/>
                  </w:placeholder>
                </w:sdtPr>
                <w:sdtEndPr/>
                <w:sdtContent>
                  <w:tc>
                    <w:tcPr>
                      <w:tcW w:w="5726" w:type="dxa"/>
                    </w:tcPr>
                    <w:p w14:paraId="5661AFD7" w14:textId="7C4AA5B0" w:rsidR="006E41D6" w:rsidRDefault="006E41D6" w:rsidP="006E41D6">
                      <w:pPr>
                        <w:pStyle w:val="ListParagraph"/>
                        <w:ind w:left="0"/>
                        <w:rPr>
                          <w:rFonts w:cstheme="minorHAnsi"/>
                          <w:sz w:val="22"/>
                          <w:szCs w:val="22"/>
                        </w:rPr>
                      </w:pPr>
                      <w:r>
                        <w:rPr>
                          <w:rFonts w:cstheme="minorHAnsi"/>
                          <w:sz w:val="22"/>
                          <w:szCs w:val="22"/>
                        </w:rPr>
                        <w:t>Central - Growth Hub Lead (1 FTE for Q1)</w:t>
                      </w:r>
                    </w:p>
                    <w:p w14:paraId="43935823" w14:textId="77777777" w:rsidR="00307C0B" w:rsidRPr="003E7513" w:rsidRDefault="00307C0B" w:rsidP="00307C0B">
                      <w:pPr>
                        <w:pStyle w:val="ListParagraph"/>
                        <w:ind w:left="0"/>
                        <w:rPr>
                          <w:rFonts w:cstheme="minorHAnsi"/>
                          <w:sz w:val="22"/>
                          <w:szCs w:val="22"/>
                        </w:rPr>
                      </w:pPr>
                      <w:r w:rsidRPr="003E7513">
                        <w:rPr>
                          <w:rFonts w:cstheme="minorHAnsi"/>
                          <w:sz w:val="22"/>
                          <w:szCs w:val="22"/>
                        </w:rPr>
                        <w:t>Central – Business Support Manager (0.8 FTE for Q2-Q4)</w:t>
                      </w:r>
                    </w:p>
                    <w:p w14:paraId="4424A73E" w14:textId="281156F4" w:rsidR="001E233B" w:rsidRDefault="001E233B" w:rsidP="006E41D6">
                      <w:pPr>
                        <w:pStyle w:val="ListParagraph"/>
                        <w:ind w:left="0"/>
                        <w:rPr>
                          <w:rFonts w:cstheme="minorHAnsi"/>
                          <w:sz w:val="22"/>
                          <w:szCs w:val="22"/>
                        </w:rPr>
                      </w:pPr>
                      <w:r>
                        <w:rPr>
                          <w:rFonts w:cstheme="minorHAnsi"/>
                          <w:sz w:val="22"/>
                          <w:szCs w:val="22"/>
                        </w:rPr>
                        <w:t xml:space="preserve">Central – Communications </w:t>
                      </w:r>
                      <w:r w:rsidR="004D0FEC">
                        <w:rPr>
                          <w:rFonts w:cstheme="minorHAnsi"/>
                          <w:sz w:val="22"/>
                          <w:szCs w:val="22"/>
                        </w:rPr>
                        <w:t>Lead</w:t>
                      </w:r>
                      <w:r>
                        <w:rPr>
                          <w:rFonts w:cstheme="minorHAnsi"/>
                          <w:sz w:val="22"/>
                          <w:szCs w:val="22"/>
                        </w:rPr>
                        <w:t xml:space="preserve"> (0.6 FTE for Q3-Q4)</w:t>
                      </w:r>
                    </w:p>
                    <w:p w14:paraId="3073E1A0" w14:textId="09AEE142" w:rsidR="006E41D6" w:rsidRDefault="006E41D6" w:rsidP="006E41D6">
                      <w:pPr>
                        <w:pStyle w:val="ListParagraph"/>
                        <w:ind w:left="0"/>
                        <w:rPr>
                          <w:rFonts w:cstheme="minorHAnsi"/>
                          <w:sz w:val="22"/>
                          <w:szCs w:val="22"/>
                        </w:rPr>
                      </w:pPr>
                      <w:r w:rsidRPr="007150AA">
                        <w:rPr>
                          <w:rFonts w:cstheme="minorHAnsi"/>
                          <w:sz w:val="22"/>
                          <w:szCs w:val="22"/>
                        </w:rPr>
                        <w:t xml:space="preserve">KMGH – </w:t>
                      </w:r>
                      <w:r w:rsidR="00B42445">
                        <w:rPr>
                          <w:rFonts w:cstheme="minorHAnsi"/>
                          <w:sz w:val="22"/>
                          <w:szCs w:val="22"/>
                        </w:rPr>
                        <w:t>Contract</w:t>
                      </w:r>
                      <w:r>
                        <w:rPr>
                          <w:rFonts w:cstheme="minorHAnsi"/>
                          <w:sz w:val="22"/>
                          <w:szCs w:val="22"/>
                        </w:rPr>
                        <w:t xml:space="preserve"> Manager (</w:t>
                      </w:r>
                      <w:r w:rsidR="0075590C">
                        <w:rPr>
                          <w:rFonts w:cstheme="minorHAnsi"/>
                          <w:sz w:val="22"/>
                          <w:szCs w:val="22"/>
                        </w:rPr>
                        <w:t>0.5</w:t>
                      </w:r>
                      <w:r>
                        <w:rPr>
                          <w:rFonts w:cstheme="minorHAnsi"/>
                          <w:sz w:val="22"/>
                          <w:szCs w:val="22"/>
                        </w:rPr>
                        <w:t xml:space="preserve"> FTE)</w:t>
                      </w:r>
                    </w:p>
                    <w:p w14:paraId="77CB13CC" w14:textId="4C7574D5" w:rsidR="009D1201" w:rsidRDefault="009D1201" w:rsidP="006E41D6">
                      <w:pPr>
                        <w:pStyle w:val="ListParagraph"/>
                        <w:ind w:left="0"/>
                        <w:rPr>
                          <w:rFonts w:cstheme="minorHAnsi"/>
                          <w:sz w:val="22"/>
                          <w:szCs w:val="22"/>
                        </w:rPr>
                      </w:pPr>
                      <w:r>
                        <w:rPr>
                          <w:rFonts w:cstheme="minorHAnsi"/>
                          <w:sz w:val="22"/>
                          <w:szCs w:val="22"/>
                        </w:rPr>
                        <w:t xml:space="preserve">KMGH – Growth Hub </w:t>
                      </w:r>
                      <w:r w:rsidR="00B42445">
                        <w:rPr>
                          <w:rFonts w:cstheme="minorHAnsi"/>
                          <w:sz w:val="22"/>
                          <w:szCs w:val="22"/>
                        </w:rPr>
                        <w:t>S</w:t>
                      </w:r>
                      <w:r>
                        <w:rPr>
                          <w:rFonts w:cstheme="minorHAnsi"/>
                          <w:sz w:val="22"/>
                          <w:szCs w:val="22"/>
                        </w:rPr>
                        <w:t>upervisor</w:t>
                      </w:r>
                      <w:r w:rsidR="00B42445">
                        <w:rPr>
                          <w:rFonts w:cstheme="minorHAnsi"/>
                          <w:sz w:val="22"/>
                          <w:szCs w:val="22"/>
                        </w:rPr>
                        <w:t xml:space="preserve"> (0.5 FTE)</w:t>
                      </w:r>
                    </w:p>
                    <w:p w14:paraId="68A3892B" w14:textId="5EE4D3C7" w:rsidR="006E41D6" w:rsidRDefault="006E41D6" w:rsidP="006E41D6">
                      <w:pPr>
                        <w:pStyle w:val="ListParagraph"/>
                        <w:ind w:left="0"/>
                        <w:rPr>
                          <w:rFonts w:cstheme="minorHAnsi"/>
                          <w:sz w:val="22"/>
                          <w:szCs w:val="22"/>
                        </w:rPr>
                      </w:pPr>
                      <w:r>
                        <w:rPr>
                          <w:rFonts w:cstheme="minorHAnsi"/>
                          <w:sz w:val="22"/>
                          <w:szCs w:val="22"/>
                        </w:rPr>
                        <w:t>KMGH – Business Navigator (2</w:t>
                      </w:r>
                      <w:r w:rsidR="00531F27">
                        <w:rPr>
                          <w:rFonts w:cstheme="minorHAnsi"/>
                          <w:sz w:val="22"/>
                          <w:szCs w:val="22"/>
                        </w:rPr>
                        <w:t>.5</w:t>
                      </w:r>
                      <w:r>
                        <w:rPr>
                          <w:rFonts w:cstheme="minorHAnsi"/>
                          <w:sz w:val="22"/>
                          <w:szCs w:val="22"/>
                        </w:rPr>
                        <w:t xml:space="preserve"> FTE)</w:t>
                      </w:r>
                    </w:p>
                    <w:p w14:paraId="64D232DA" w14:textId="5080D428" w:rsidR="006E41D6" w:rsidRDefault="006E41D6" w:rsidP="006E41D6">
                      <w:pPr>
                        <w:pStyle w:val="ListParagraph"/>
                        <w:ind w:left="0"/>
                        <w:rPr>
                          <w:rFonts w:cstheme="minorHAnsi"/>
                          <w:sz w:val="22"/>
                          <w:szCs w:val="22"/>
                        </w:rPr>
                      </w:pPr>
                      <w:r>
                        <w:rPr>
                          <w:rFonts w:cstheme="minorHAnsi"/>
                          <w:sz w:val="22"/>
                          <w:szCs w:val="22"/>
                        </w:rPr>
                        <w:t>KMGH – Business Adviser (1 FTE</w:t>
                      </w:r>
                      <w:r w:rsidR="00B35B36">
                        <w:rPr>
                          <w:rFonts w:cstheme="minorHAnsi"/>
                          <w:sz w:val="22"/>
                          <w:szCs w:val="22"/>
                        </w:rPr>
                        <w:t xml:space="preserve"> for Q1</w:t>
                      </w:r>
                      <w:r>
                        <w:rPr>
                          <w:rFonts w:cstheme="minorHAnsi"/>
                          <w:sz w:val="22"/>
                          <w:szCs w:val="22"/>
                        </w:rPr>
                        <w:t>)</w:t>
                      </w:r>
                    </w:p>
                    <w:p w14:paraId="30955F67" w14:textId="2B942440" w:rsidR="006E41D6" w:rsidRDefault="006E41D6" w:rsidP="006E41D6">
                      <w:pPr>
                        <w:pStyle w:val="ListParagraph"/>
                        <w:ind w:left="0"/>
                        <w:rPr>
                          <w:rFonts w:cstheme="minorHAnsi"/>
                          <w:sz w:val="22"/>
                          <w:szCs w:val="22"/>
                        </w:rPr>
                      </w:pPr>
                      <w:r>
                        <w:rPr>
                          <w:rFonts w:cstheme="minorHAnsi"/>
                          <w:sz w:val="22"/>
                          <w:szCs w:val="22"/>
                        </w:rPr>
                        <w:t>BES – Growth Hub Manager (1 FTE</w:t>
                      </w:r>
                      <w:r w:rsidR="00981E47">
                        <w:rPr>
                          <w:rFonts w:cstheme="minorHAnsi"/>
                          <w:sz w:val="22"/>
                          <w:szCs w:val="22"/>
                        </w:rPr>
                        <w:t xml:space="preserve"> for Q1</w:t>
                      </w:r>
                      <w:r>
                        <w:rPr>
                          <w:rFonts w:cstheme="minorHAnsi"/>
                          <w:sz w:val="22"/>
                          <w:szCs w:val="22"/>
                        </w:rPr>
                        <w:t>)</w:t>
                      </w:r>
                    </w:p>
                    <w:p w14:paraId="6D79D073" w14:textId="3C8CD674" w:rsidR="006E41D6" w:rsidRDefault="006E41D6" w:rsidP="006E41D6">
                      <w:pPr>
                        <w:pStyle w:val="ListParagraph"/>
                        <w:ind w:left="0"/>
                        <w:rPr>
                          <w:rFonts w:cstheme="minorHAnsi"/>
                          <w:sz w:val="22"/>
                          <w:szCs w:val="22"/>
                        </w:rPr>
                      </w:pPr>
                      <w:r>
                        <w:rPr>
                          <w:rFonts w:cstheme="minorHAnsi"/>
                          <w:sz w:val="22"/>
                          <w:szCs w:val="22"/>
                        </w:rPr>
                        <w:t xml:space="preserve">BES – </w:t>
                      </w:r>
                      <w:r w:rsidR="00B00B56">
                        <w:rPr>
                          <w:rFonts w:cstheme="minorHAnsi"/>
                          <w:sz w:val="22"/>
                          <w:szCs w:val="22"/>
                        </w:rPr>
                        <w:t>Business</w:t>
                      </w:r>
                      <w:r>
                        <w:rPr>
                          <w:rFonts w:cstheme="minorHAnsi"/>
                          <w:sz w:val="22"/>
                          <w:szCs w:val="22"/>
                        </w:rPr>
                        <w:t xml:space="preserve"> Navigator (1.6 FTE</w:t>
                      </w:r>
                      <w:r w:rsidR="002D7AED">
                        <w:rPr>
                          <w:rFonts w:cstheme="minorHAnsi"/>
                          <w:sz w:val="22"/>
                          <w:szCs w:val="22"/>
                        </w:rPr>
                        <w:t xml:space="preserve"> for Q1</w:t>
                      </w:r>
                      <w:r>
                        <w:rPr>
                          <w:rFonts w:cstheme="minorHAnsi"/>
                          <w:sz w:val="22"/>
                          <w:szCs w:val="22"/>
                        </w:rPr>
                        <w:t>)</w:t>
                      </w:r>
                    </w:p>
                    <w:p w14:paraId="049F6815" w14:textId="14C358DD" w:rsidR="002D7AED" w:rsidRDefault="002D7AED" w:rsidP="006E41D6">
                      <w:pPr>
                        <w:pStyle w:val="ListParagraph"/>
                        <w:ind w:left="0"/>
                        <w:rPr>
                          <w:rFonts w:cstheme="minorHAnsi"/>
                          <w:sz w:val="22"/>
                          <w:szCs w:val="22"/>
                        </w:rPr>
                      </w:pPr>
                      <w:r>
                        <w:rPr>
                          <w:rFonts w:cstheme="minorHAnsi"/>
                          <w:sz w:val="22"/>
                          <w:szCs w:val="22"/>
                        </w:rPr>
                        <w:t xml:space="preserve">BES – </w:t>
                      </w:r>
                      <w:r w:rsidR="00B00B56">
                        <w:rPr>
                          <w:rFonts w:cstheme="minorHAnsi"/>
                          <w:sz w:val="22"/>
                          <w:szCs w:val="22"/>
                        </w:rPr>
                        <w:t>Business Navigator</w:t>
                      </w:r>
                      <w:r>
                        <w:rPr>
                          <w:rFonts w:cstheme="minorHAnsi"/>
                          <w:sz w:val="22"/>
                          <w:szCs w:val="22"/>
                        </w:rPr>
                        <w:t xml:space="preserve"> (0.6 FTE fo</w:t>
                      </w:r>
                      <w:r w:rsidR="00B00B56">
                        <w:rPr>
                          <w:rFonts w:cstheme="minorHAnsi"/>
                          <w:sz w:val="22"/>
                          <w:szCs w:val="22"/>
                        </w:rPr>
                        <w:t>r Q2-Q3)</w:t>
                      </w:r>
                    </w:p>
                    <w:p w14:paraId="0E4C519D" w14:textId="0E7CB0E2" w:rsidR="00B00B56" w:rsidRDefault="00B00B56" w:rsidP="006E41D6">
                      <w:pPr>
                        <w:pStyle w:val="ListParagraph"/>
                        <w:ind w:left="0"/>
                        <w:rPr>
                          <w:rFonts w:cstheme="minorHAnsi"/>
                          <w:sz w:val="22"/>
                          <w:szCs w:val="22"/>
                        </w:rPr>
                      </w:pPr>
                      <w:r>
                        <w:rPr>
                          <w:rFonts w:cstheme="minorHAnsi"/>
                          <w:sz w:val="22"/>
                          <w:szCs w:val="22"/>
                        </w:rPr>
                        <w:t xml:space="preserve">BES </w:t>
                      </w:r>
                      <w:r w:rsidR="00743B14">
                        <w:rPr>
                          <w:rFonts w:cstheme="minorHAnsi"/>
                          <w:sz w:val="22"/>
                          <w:szCs w:val="22"/>
                        </w:rPr>
                        <w:t>– Business Navigator (1 FTE for Q4)</w:t>
                      </w:r>
                    </w:p>
                    <w:p w14:paraId="04E7D0BA" w14:textId="77777777" w:rsidR="006E41D6" w:rsidRDefault="006E41D6" w:rsidP="006E41D6">
                      <w:pPr>
                        <w:pStyle w:val="ListParagraph"/>
                        <w:ind w:left="0"/>
                        <w:rPr>
                          <w:rFonts w:cstheme="minorHAnsi"/>
                          <w:sz w:val="22"/>
                          <w:szCs w:val="22"/>
                        </w:rPr>
                      </w:pPr>
                      <w:r w:rsidRPr="0027708F">
                        <w:rPr>
                          <w:rFonts w:cstheme="minorHAnsi"/>
                          <w:sz w:val="22"/>
                          <w:szCs w:val="22"/>
                        </w:rPr>
                        <w:t>BEST –</w:t>
                      </w:r>
                      <w:r>
                        <w:rPr>
                          <w:rFonts w:cstheme="minorHAnsi"/>
                          <w:sz w:val="22"/>
                          <w:szCs w:val="22"/>
                        </w:rPr>
                        <w:t xml:space="preserve"> Growth Hub Manager (0.2 FTE)</w:t>
                      </w:r>
                    </w:p>
                    <w:p w14:paraId="060FA249" w14:textId="77777777" w:rsidR="006E41D6" w:rsidRDefault="006E41D6" w:rsidP="006E41D6">
                      <w:pPr>
                        <w:pStyle w:val="ListParagraph"/>
                        <w:ind w:left="0"/>
                        <w:rPr>
                          <w:rFonts w:cstheme="minorHAnsi"/>
                          <w:sz w:val="22"/>
                          <w:szCs w:val="22"/>
                        </w:rPr>
                      </w:pPr>
                      <w:r>
                        <w:rPr>
                          <w:rFonts w:cstheme="minorHAnsi"/>
                          <w:sz w:val="22"/>
                          <w:szCs w:val="22"/>
                        </w:rPr>
                        <w:t>BEST – Business Navigator (2 FTE)</w:t>
                      </w:r>
                    </w:p>
                    <w:p w14:paraId="512ABB68" w14:textId="3BE31BC2" w:rsidR="00D644C5" w:rsidRDefault="00D644C5" w:rsidP="006E41D6">
                      <w:pPr>
                        <w:pStyle w:val="ListParagraph"/>
                        <w:ind w:left="0"/>
                        <w:rPr>
                          <w:rFonts w:cstheme="minorHAnsi"/>
                          <w:sz w:val="22"/>
                          <w:szCs w:val="22"/>
                        </w:rPr>
                      </w:pPr>
                      <w:r w:rsidRPr="00D644C5">
                        <w:rPr>
                          <w:rFonts w:cstheme="minorHAnsi"/>
                          <w:sz w:val="22"/>
                          <w:szCs w:val="22"/>
                        </w:rPr>
                        <w:t>BEST – Marketing and social media apprentice (1</w:t>
                      </w:r>
                      <w:r>
                        <w:rPr>
                          <w:rFonts w:cstheme="minorHAnsi"/>
                          <w:sz w:val="22"/>
                          <w:szCs w:val="22"/>
                        </w:rPr>
                        <w:t xml:space="preserve"> </w:t>
                      </w:r>
                      <w:r w:rsidRPr="00D644C5">
                        <w:rPr>
                          <w:rFonts w:cstheme="minorHAnsi"/>
                          <w:sz w:val="22"/>
                          <w:szCs w:val="22"/>
                        </w:rPr>
                        <w:t>FTE</w:t>
                      </w:r>
                      <w:r>
                        <w:rPr>
                          <w:rFonts w:cstheme="minorHAnsi"/>
                          <w:sz w:val="22"/>
                          <w:szCs w:val="22"/>
                        </w:rPr>
                        <w:t xml:space="preserve"> for Q1</w:t>
                      </w:r>
                      <w:r w:rsidRPr="00D644C5">
                        <w:rPr>
                          <w:rFonts w:cstheme="minorHAnsi"/>
                          <w:sz w:val="22"/>
                          <w:szCs w:val="22"/>
                        </w:rPr>
                        <w:t>)</w:t>
                      </w:r>
                    </w:p>
                    <w:p w14:paraId="4820509F" w14:textId="2CDC6454" w:rsidR="006E41D6" w:rsidRPr="004D0FEC" w:rsidRDefault="006E41D6" w:rsidP="004D0FEC">
                      <w:pPr>
                        <w:pStyle w:val="ListParagraph"/>
                        <w:ind w:left="0"/>
                        <w:rPr>
                          <w:rFonts w:cstheme="minorHAnsi"/>
                          <w:sz w:val="22"/>
                          <w:szCs w:val="22"/>
                        </w:rPr>
                      </w:pPr>
                    </w:p>
                  </w:tc>
                </w:sdtContent>
              </w:sdt>
            </w:tr>
            <w:tr w:rsidR="006E41D6" w:rsidRPr="00735FEB" w14:paraId="03A6E001" w14:textId="5C7E1F6A" w:rsidTr="00D644C5">
              <w:tc>
                <w:tcPr>
                  <w:tcW w:w="3964" w:type="dxa"/>
                </w:tcPr>
                <w:p w14:paraId="38071B16" w14:textId="127E99C0" w:rsidR="006E41D6" w:rsidRPr="00735FEB" w:rsidRDefault="006E41D6" w:rsidP="006E41D6">
                  <w:pPr>
                    <w:pStyle w:val="ListParagraph"/>
                    <w:spacing w:after="0" w:line="240" w:lineRule="auto"/>
                    <w:ind w:left="757"/>
                    <w:rPr>
                      <w:rFonts w:ascii="Arial" w:hAnsi="Arial" w:cs="Arial"/>
                      <w:sz w:val="22"/>
                      <w:szCs w:val="22"/>
                    </w:rPr>
                  </w:pPr>
                  <w:r w:rsidRPr="00735FEB">
                    <w:rPr>
                      <w:rFonts w:ascii="Arial" w:hAnsi="Arial" w:cs="Arial"/>
                      <w:sz w:val="22"/>
                      <w:szCs w:val="22"/>
                    </w:rPr>
                    <w:t xml:space="preserve">The </w:t>
                  </w:r>
                  <w:r w:rsidRPr="00735FEB">
                    <w:rPr>
                      <w:rFonts w:ascii="Arial" w:hAnsi="Arial" w:cs="Arial"/>
                      <w:b/>
                      <w:bCs/>
                      <w:sz w:val="22"/>
                      <w:szCs w:val="22"/>
                    </w:rPr>
                    <w:t>number of FTEs</w:t>
                  </w:r>
                  <w:r w:rsidRPr="00735FEB">
                    <w:rPr>
                      <w:rFonts w:ascii="Arial" w:hAnsi="Arial" w:cs="Arial"/>
                      <w:sz w:val="22"/>
                      <w:szCs w:val="22"/>
                    </w:rPr>
                    <w:t xml:space="preserve"> employed by or contracted to work on behalf of the Growth Hub as an organisation and specify roles/job titles, </w:t>
                  </w:r>
                  <w:r w:rsidRPr="00735FEB">
                    <w:rPr>
                      <w:rFonts w:ascii="Arial" w:hAnsi="Arial" w:cs="Arial"/>
                      <w:b/>
                      <w:bCs/>
                      <w:sz w:val="22"/>
                      <w:szCs w:val="22"/>
                    </w:rPr>
                    <w:t xml:space="preserve">funded only by </w:t>
                  </w:r>
                  <w:r>
                    <w:rPr>
                      <w:rFonts w:ascii="Arial" w:hAnsi="Arial" w:cs="Arial"/>
                      <w:b/>
                      <w:bCs/>
                      <w:sz w:val="22"/>
                      <w:szCs w:val="22"/>
                    </w:rPr>
                    <w:t>BEIS</w:t>
                  </w:r>
                  <w:r w:rsidRPr="00735FEB">
                    <w:rPr>
                      <w:rFonts w:ascii="Arial" w:hAnsi="Arial" w:cs="Arial"/>
                      <w:b/>
                      <w:bCs/>
                      <w:sz w:val="22"/>
                      <w:szCs w:val="22"/>
                    </w:rPr>
                    <w:t xml:space="preserve"> core funding</w:t>
                  </w:r>
                  <w:r w:rsidRPr="00735FEB">
                    <w:rPr>
                      <w:rFonts w:ascii="Arial" w:hAnsi="Arial" w:cs="Arial"/>
                      <w:sz w:val="22"/>
                      <w:szCs w:val="22"/>
                    </w:rPr>
                    <w:t>.</w:t>
                  </w:r>
                </w:p>
              </w:tc>
              <w:sdt>
                <w:sdtPr>
                  <w:rPr>
                    <w:rFonts w:ascii="Arial" w:hAnsi="Arial" w:cs="Arial"/>
                  </w:rPr>
                  <w:id w:val="1070623114"/>
                  <w:placeholder>
                    <w:docPart w:val="9F62076DEBB546F3B32082782206EFB8"/>
                  </w:placeholder>
                </w:sdtPr>
                <w:sdtEndPr/>
                <w:sdtContent>
                  <w:tc>
                    <w:tcPr>
                      <w:tcW w:w="5726" w:type="dxa"/>
                    </w:tcPr>
                    <w:p w14:paraId="5A219C13" w14:textId="77777777" w:rsidR="003E7513" w:rsidRPr="003E7513" w:rsidRDefault="003E7513" w:rsidP="003E7513">
                      <w:pPr>
                        <w:pStyle w:val="ListParagraph"/>
                        <w:ind w:left="0"/>
                        <w:rPr>
                          <w:rFonts w:cstheme="minorHAnsi"/>
                          <w:sz w:val="22"/>
                          <w:szCs w:val="22"/>
                        </w:rPr>
                      </w:pPr>
                      <w:r w:rsidRPr="003E7513">
                        <w:rPr>
                          <w:rFonts w:cstheme="minorHAnsi"/>
                          <w:sz w:val="22"/>
                          <w:szCs w:val="22"/>
                        </w:rPr>
                        <w:t>Central - Growth Hub Lead (1 FTE for Q1)</w:t>
                      </w:r>
                    </w:p>
                    <w:p w14:paraId="7B88B11C" w14:textId="77777777" w:rsidR="003E7513" w:rsidRPr="003E7513" w:rsidRDefault="003E7513" w:rsidP="003E7513">
                      <w:pPr>
                        <w:pStyle w:val="ListParagraph"/>
                        <w:ind w:left="0"/>
                        <w:rPr>
                          <w:rFonts w:cstheme="minorHAnsi"/>
                          <w:sz w:val="22"/>
                          <w:szCs w:val="22"/>
                        </w:rPr>
                      </w:pPr>
                      <w:r w:rsidRPr="003E7513">
                        <w:rPr>
                          <w:rFonts w:cstheme="minorHAnsi"/>
                          <w:sz w:val="22"/>
                          <w:szCs w:val="22"/>
                        </w:rPr>
                        <w:t>KMGH – Business Navigator (2.5 FTE)</w:t>
                      </w:r>
                    </w:p>
                    <w:p w14:paraId="45FF7243" w14:textId="77777777" w:rsidR="003E7513" w:rsidRPr="003E7513" w:rsidRDefault="003E7513" w:rsidP="003E7513">
                      <w:pPr>
                        <w:pStyle w:val="ListParagraph"/>
                        <w:ind w:left="0"/>
                        <w:rPr>
                          <w:rFonts w:cstheme="minorHAnsi"/>
                          <w:sz w:val="22"/>
                          <w:szCs w:val="22"/>
                        </w:rPr>
                      </w:pPr>
                      <w:r w:rsidRPr="003E7513">
                        <w:rPr>
                          <w:rFonts w:cstheme="minorHAnsi"/>
                          <w:sz w:val="22"/>
                          <w:szCs w:val="22"/>
                        </w:rPr>
                        <w:t>KMGH – Business Adviser (1 FTE for Q1)</w:t>
                      </w:r>
                    </w:p>
                    <w:p w14:paraId="73CF4E2D" w14:textId="77777777" w:rsidR="003E7513" w:rsidRPr="003E7513" w:rsidRDefault="003E7513" w:rsidP="003E7513">
                      <w:pPr>
                        <w:pStyle w:val="ListParagraph"/>
                        <w:ind w:left="0"/>
                        <w:rPr>
                          <w:rFonts w:cstheme="minorHAnsi"/>
                          <w:sz w:val="22"/>
                          <w:szCs w:val="22"/>
                        </w:rPr>
                      </w:pPr>
                      <w:r w:rsidRPr="003E7513">
                        <w:rPr>
                          <w:rFonts w:cstheme="minorHAnsi"/>
                          <w:sz w:val="22"/>
                          <w:szCs w:val="22"/>
                        </w:rPr>
                        <w:t>BES – Growth Hub Manager (1 FTE for Q1)</w:t>
                      </w:r>
                    </w:p>
                    <w:p w14:paraId="72F70C61" w14:textId="77777777" w:rsidR="003E7513" w:rsidRPr="003E7513" w:rsidRDefault="003E7513" w:rsidP="003E7513">
                      <w:pPr>
                        <w:pStyle w:val="ListParagraph"/>
                        <w:ind w:left="0"/>
                        <w:rPr>
                          <w:rFonts w:cstheme="minorHAnsi"/>
                          <w:sz w:val="22"/>
                          <w:szCs w:val="22"/>
                        </w:rPr>
                      </w:pPr>
                      <w:r w:rsidRPr="003E7513">
                        <w:rPr>
                          <w:rFonts w:cstheme="minorHAnsi"/>
                          <w:sz w:val="22"/>
                          <w:szCs w:val="22"/>
                        </w:rPr>
                        <w:t>BES – Business Navigator (1.6 FTE for Q1)</w:t>
                      </w:r>
                    </w:p>
                    <w:p w14:paraId="0AA2E525" w14:textId="77777777" w:rsidR="003E7513" w:rsidRPr="003E7513" w:rsidRDefault="003E7513" w:rsidP="003E7513">
                      <w:pPr>
                        <w:pStyle w:val="ListParagraph"/>
                        <w:ind w:left="0"/>
                        <w:rPr>
                          <w:rFonts w:cstheme="minorHAnsi"/>
                          <w:sz w:val="22"/>
                          <w:szCs w:val="22"/>
                        </w:rPr>
                      </w:pPr>
                      <w:r w:rsidRPr="003E7513">
                        <w:rPr>
                          <w:rFonts w:cstheme="minorHAnsi"/>
                          <w:sz w:val="22"/>
                          <w:szCs w:val="22"/>
                        </w:rPr>
                        <w:t>BES – Business Navigator (0.6 FTE for Q2-Q3)</w:t>
                      </w:r>
                    </w:p>
                    <w:p w14:paraId="263D7251" w14:textId="77777777" w:rsidR="003E7513" w:rsidRPr="003E7513" w:rsidRDefault="003E7513" w:rsidP="003E7513">
                      <w:pPr>
                        <w:pStyle w:val="ListParagraph"/>
                        <w:ind w:left="0"/>
                        <w:rPr>
                          <w:rFonts w:cstheme="minorHAnsi"/>
                          <w:sz w:val="22"/>
                          <w:szCs w:val="22"/>
                        </w:rPr>
                      </w:pPr>
                      <w:r w:rsidRPr="003E7513">
                        <w:rPr>
                          <w:rFonts w:cstheme="minorHAnsi"/>
                          <w:sz w:val="22"/>
                          <w:szCs w:val="22"/>
                        </w:rPr>
                        <w:t>BES – Business Navigator (1 FTE for Q4)</w:t>
                      </w:r>
                    </w:p>
                    <w:p w14:paraId="162F969D" w14:textId="77777777" w:rsidR="003E7513" w:rsidRPr="003E7513" w:rsidRDefault="003E7513" w:rsidP="003E7513">
                      <w:pPr>
                        <w:pStyle w:val="ListParagraph"/>
                        <w:ind w:left="0"/>
                        <w:rPr>
                          <w:rFonts w:cstheme="minorHAnsi"/>
                          <w:sz w:val="22"/>
                          <w:szCs w:val="22"/>
                        </w:rPr>
                      </w:pPr>
                      <w:r w:rsidRPr="003E7513">
                        <w:rPr>
                          <w:rFonts w:cstheme="minorHAnsi"/>
                          <w:sz w:val="22"/>
                          <w:szCs w:val="22"/>
                        </w:rPr>
                        <w:t>BEST – Business Navigator (2 FTE)</w:t>
                      </w:r>
                    </w:p>
                    <w:p w14:paraId="7D1E8BDC" w14:textId="77777777" w:rsidR="000502E4" w:rsidRDefault="003E7513" w:rsidP="003E7513">
                      <w:pPr>
                        <w:pStyle w:val="ListParagraph"/>
                        <w:ind w:left="0"/>
                        <w:rPr>
                          <w:rFonts w:cstheme="minorHAnsi"/>
                          <w:sz w:val="22"/>
                          <w:szCs w:val="22"/>
                        </w:rPr>
                      </w:pPr>
                      <w:r w:rsidRPr="003E7513">
                        <w:rPr>
                          <w:rFonts w:cstheme="minorHAnsi"/>
                          <w:sz w:val="22"/>
                          <w:szCs w:val="22"/>
                        </w:rPr>
                        <w:t>BEST – Marketing and social media apprentice (1 FTE for Q1)</w:t>
                      </w:r>
                    </w:p>
                    <w:p w14:paraId="6D8807D0" w14:textId="06BC33DE" w:rsidR="006E41D6" w:rsidRPr="003E7513" w:rsidRDefault="006E41D6" w:rsidP="003E7513">
                      <w:pPr>
                        <w:pStyle w:val="ListParagraph"/>
                        <w:ind w:left="0"/>
                        <w:rPr>
                          <w:rFonts w:cstheme="minorHAnsi"/>
                          <w:sz w:val="22"/>
                          <w:szCs w:val="22"/>
                        </w:rPr>
                      </w:pPr>
                    </w:p>
                  </w:tc>
                </w:sdtContent>
              </w:sdt>
            </w:tr>
            <w:tr w:rsidR="006E41D6" w:rsidRPr="00735FEB" w14:paraId="0A200B83" w14:textId="5060071F" w:rsidTr="00D644C5">
              <w:tc>
                <w:tcPr>
                  <w:tcW w:w="3964" w:type="dxa"/>
                </w:tcPr>
                <w:p w14:paraId="33EC4501" w14:textId="0179034B" w:rsidR="006E41D6" w:rsidRPr="00735FEB" w:rsidRDefault="006E41D6" w:rsidP="006E41D6">
                  <w:pPr>
                    <w:pStyle w:val="ListParagraph"/>
                    <w:spacing w:after="0" w:line="240" w:lineRule="auto"/>
                    <w:ind w:left="757"/>
                    <w:rPr>
                      <w:rFonts w:ascii="Arial" w:hAnsi="Arial" w:cs="Arial"/>
                      <w:sz w:val="22"/>
                      <w:szCs w:val="22"/>
                    </w:rPr>
                  </w:pPr>
                  <w:r w:rsidRPr="00735FEB">
                    <w:rPr>
                      <w:rFonts w:ascii="Arial" w:hAnsi="Arial" w:cs="Arial"/>
                      <w:sz w:val="22"/>
                      <w:szCs w:val="22"/>
                    </w:rPr>
                    <w:t xml:space="preserve">The </w:t>
                  </w:r>
                  <w:r w:rsidRPr="00735FEB">
                    <w:rPr>
                      <w:rFonts w:ascii="Arial" w:hAnsi="Arial" w:cs="Arial"/>
                      <w:b/>
                      <w:bCs/>
                      <w:sz w:val="22"/>
                      <w:szCs w:val="22"/>
                    </w:rPr>
                    <w:t>number of FTEs</w:t>
                  </w:r>
                  <w:r w:rsidRPr="00735FEB">
                    <w:rPr>
                      <w:rFonts w:ascii="Arial" w:hAnsi="Arial" w:cs="Arial"/>
                      <w:sz w:val="22"/>
                      <w:szCs w:val="22"/>
                    </w:rPr>
                    <w:t xml:space="preserve"> employed by or contracted to work on behalf of the Growth Hub as an organisation and specify roles/job titles, </w:t>
                  </w:r>
                  <w:r w:rsidRPr="00735FEB">
                    <w:rPr>
                      <w:rFonts w:ascii="Arial" w:hAnsi="Arial" w:cs="Arial"/>
                      <w:b/>
                      <w:bCs/>
                      <w:sz w:val="22"/>
                      <w:szCs w:val="22"/>
                    </w:rPr>
                    <w:t xml:space="preserve">funded in part by </w:t>
                  </w:r>
                  <w:r>
                    <w:rPr>
                      <w:rFonts w:ascii="Arial" w:hAnsi="Arial" w:cs="Arial"/>
                      <w:b/>
                      <w:bCs/>
                      <w:sz w:val="22"/>
                      <w:szCs w:val="22"/>
                    </w:rPr>
                    <w:t>BEIS</w:t>
                  </w:r>
                  <w:r w:rsidRPr="00735FEB">
                    <w:rPr>
                      <w:rFonts w:ascii="Arial" w:hAnsi="Arial" w:cs="Arial"/>
                      <w:b/>
                      <w:bCs/>
                      <w:sz w:val="22"/>
                      <w:szCs w:val="22"/>
                    </w:rPr>
                    <w:t xml:space="preserve"> core funding and other funding streams</w:t>
                  </w:r>
                  <w:r w:rsidRPr="00735FEB">
                    <w:rPr>
                      <w:rFonts w:ascii="Arial" w:hAnsi="Arial" w:cs="Arial"/>
                      <w:sz w:val="22"/>
                      <w:szCs w:val="22"/>
                    </w:rPr>
                    <w:t>.</w:t>
                  </w:r>
                </w:p>
              </w:tc>
              <w:tc>
                <w:tcPr>
                  <w:tcW w:w="5726" w:type="dxa"/>
                </w:tcPr>
                <w:p w14:paraId="06256F46" w14:textId="77777777" w:rsidR="00806034" w:rsidRDefault="00806034" w:rsidP="00806034">
                  <w:pPr>
                    <w:pStyle w:val="ListParagraph"/>
                    <w:ind w:left="0"/>
                    <w:rPr>
                      <w:rFonts w:cstheme="minorHAnsi"/>
                      <w:sz w:val="22"/>
                      <w:szCs w:val="22"/>
                    </w:rPr>
                  </w:pPr>
                  <w:r>
                    <w:rPr>
                      <w:rFonts w:cstheme="minorHAnsi"/>
                      <w:sz w:val="22"/>
                      <w:szCs w:val="22"/>
                    </w:rPr>
                    <w:t>Central – Business Support Manager (0.8 FTE for Q2-Q4)</w:t>
                  </w:r>
                </w:p>
                <w:p w14:paraId="0290A943" w14:textId="77777777" w:rsidR="002C1C3A" w:rsidRPr="003E7513" w:rsidRDefault="002C1C3A" w:rsidP="002C1C3A">
                  <w:pPr>
                    <w:pStyle w:val="ListParagraph"/>
                    <w:ind w:left="0"/>
                    <w:rPr>
                      <w:rFonts w:cstheme="minorHAnsi"/>
                      <w:sz w:val="22"/>
                      <w:szCs w:val="22"/>
                    </w:rPr>
                  </w:pPr>
                  <w:r w:rsidRPr="003E7513">
                    <w:rPr>
                      <w:rFonts w:cstheme="minorHAnsi"/>
                      <w:sz w:val="22"/>
                      <w:szCs w:val="22"/>
                    </w:rPr>
                    <w:t>Central – Communications Lead (0.6 FTE for Q3-Q4)</w:t>
                  </w:r>
                </w:p>
                <w:p w14:paraId="5DB03FD0" w14:textId="77777777" w:rsidR="00307C0B" w:rsidRDefault="00307C0B" w:rsidP="00307C0B">
                  <w:pPr>
                    <w:pStyle w:val="ListParagraph"/>
                    <w:ind w:left="0"/>
                    <w:rPr>
                      <w:rFonts w:cstheme="minorHAnsi"/>
                      <w:sz w:val="22"/>
                      <w:szCs w:val="22"/>
                    </w:rPr>
                  </w:pPr>
                  <w:r w:rsidRPr="003E7513">
                    <w:rPr>
                      <w:rFonts w:cstheme="minorHAnsi"/>
                      <w:sz w:val="22"/>
                      <w:szCs w:val="22"/>
                    </w:rPr>
                    <w:t>BEST – Growth Hub Manager (0.2 FTE)</w:t>
                  </w:r>
                </w:p>
                <w:p w14:paraId="5781AB18" w14:textId="77777777" w:rsidR="00307C0B" w:rsidRPr="003E7513" w:rsidRDefault="00307C0B" w:rsidP="00307C0B">
                  <w:pPr>
                    <w:pStyle w:val="ListParagraph"/>
                    <w:ind w:left="0"/>
                    <w:rPr>
                      <w:rFonts w:cstheme="minorHAnsi"/>
                      <w:sz w:val="22"/>
                      <w:szCs w:val="22"/>
                    </w:rPr>
                  </w:pPr>
                  <w:r w:rsidRPr="003E7513">
                    <w:rPr>
                      <w:rFonts w:cstheme="minorHAnsi"/>
                      <w:sz w:val="22"/>
                      <w:szCs w:val="22"/>
                    </w:rPr>
                    <w:t>KMGH – Contract Manager (0.5 FTE)</w:t>
                  </w:r>
                </w:p>
                <w:p w14:paraId="248D9BAD" w14:textId="77777777" w:rsidR="00307C0B" w:rsidRPr="003E7513" w:rsidRDefault="00307C0B" w:rsidP="00307C0B">
                  <w:pPr>
                    <w:pStyle w:val="ListParagraph"/>
                    <w:ind w:left="0"/>
                    <w:rPr>
                      <w:rFonts w:cstheme="minorHAnsi"/>
                      <w:sz w:val="22"/>
                      <w:szCs w:val="22"/>
                    </w:rPr>
                  </w:pPr>
                  <w:r w:rsidRPr="003E7513">
                    <w:rPr>
                      <w:rFonts w:cstheme="minorHAnsi"/>
                      <w:sz w:val="22"/>
                      <w:szCs w:val="22"/>
                    </w:rPr>
                    <w:t>KMGH – Growth Hub Supervisor (0.5 FTE)</w:t>
                  </w:r>
                </w:p>
                <w:p w14:paraId="358C03FC" w14:textId="77777777" w:rsidR="00307C0B" w:rsidRPr="003E7513" w:rsidRDefault="00307C0B" w:rsidP="00307C0B">
                  <w:pPr>
                    <w:pStyle w:val="ListParagraph"/>
                    <w:ind w:left="0"/>
                    <w:rPr>
                      <w:rFonts w:cstheme="minorHAnsi"/>
                      <w:sz w:val="22"/>
                      <w:szCs w:val="22"/>
                    </w:rPr>
                  </w:pPr>
                </w:p>
                <w:p w14:paraId="343B3014" w14:textId="77777777" w:rsidR="00307C0B" w:rsidRDefault="00307C0B" w:rsidP="00806034">
                  <w:pPr>
                    <w:pStyle w:val="ListParagraph"/>
                    <w:ind w:left="0"/>
                    <w:rPr>
                      <w:rFonts w:cstheme="minorHAnsi"/>
                      <w:sz w:val="22"/>
                      <w:szCs w:val="22"/>
                    </w:rPr>
                  </w:pPr>
                </w:p>
                <w:p w14:paraId="6956A69D" w14:textId="77777777" w:rsidR="00307C0B" w:rsidRDefault="00307C0B" w:rsidP="00806034">
                  <w:pPr>
                    <w:pStyle w:val="ListParagraph"/>
                    <w:ind w:left="0"/>
                    <w:rPr>
                      <w:rFonts w:cstheme="minorHAnsi"/>
                      <w:sz w:val="22"/>
                      <w:szCs w:val="22"/>
                    </w:rPr>
                  </w:pPr>
                </w:p>
                <w:p w14:paraId="0EFE0FF3" w14:textId="63F886BC" w:rsidR="00806034" w:rsidRPr="000502E4" w:rsidRDefault="00806034" w:rsidP="000502E4">
                  <w:pPr>
                    <w:spacing w:after="0" w:line="240" w:lineRule="auto"/>
                    <w:jc w:val="both"/>
                    <w:rPr>
                      <w:rFonts w:ascii="Arial" w:hAnsi="Arial" w:cs="Arial"/>
                      <w:sz w:val="22"/>
                      <w:szCs w:val="22"/>
                    </w:rPr>
                  </w:pPr>
                </w:p>
              </w:tc>
            </w:tr>
          </w:tbl>
          <w:p w14:paraId="7B40FDB1" w14:textId="77777777" w:rsidR="00160B52" w:rsidRDefault="00160B52"/>
          <w:tbl>
            <w:tblPr>
              <w:tblStyle w:val="TableGrid"/>
              <w:tblpPr w:leftFromText="180" w:rightFromText="180" w:vertAnchor="text" w:horzAnchor="margin" w:tblpY="-244"/>
              <w:tblOverlap w:val="never"/>
              <w:tblW w:w="0" w:type="auto"/>
              <w:tblLook w:val="04A0" w:firstRow="1" w:lastRow="0" w:firstColumn="1" w:lastColumn="0" w:noHBand="0" w:noVBand="1"/>
            </w:tblPr>
            <w:tblGrid>
              <w:gridCol w:w="5391"/>
              <w:gridCol w:w="4299"/>
            </w:tblGrid>
            <w:tr w:rsidR="001C17D5" w:rsidRPr="00735FEB" w14:paraId="635DCD6B" w14:textId="77777777" w:rsidTr="00906A33">
              <w:tc>
                <w:tcPr>
                  <w:tcW w:w="5391" w:type="dxa"/>
                </w:tcPr>
                <w:p w14:paraId="6B281B8C" w14:textId="65F6B117" w:rsidR="001C17D5" w:rsidRPr="00FD2D54" w:rsidRDefault="003B0999" w:rsidP="00906A33">
                  <w:pPr>
                    <w:pStyle w:val="ListParagraph"/>
                    <w:numPr>
                      <w:ilvl w:val="0"/>
                      <w:numId w:val="32"/>
                    </w:numPr>
                    <w:spacing w:after="0" w:line="240" w:lineRule="auto"/>
                    <w:ind w:left="733" w:hanging="425"/>
                    <w:rPr>
                      <w:rFonts w:ascii="Arial" w:hAnsi="Arial" w:cs="Arial"/>
                      <w:sz w:val="22"/>
                      <w:szCs w:val="22"/>
                    </w:rPr>
                  </w:pPr>
                  <w:r w:rsidRPr="00FD2D54">
                    <w:rPr>
                      <w:rFonts w:ascii="Arial" w:hAnsi="Arial" w:cs="Arial"/>
                      <w:sz w:val="22"/>
                      <w:szCs w:val="22"/>
                    </w:rPr>
                    <w:lastRenderedPageBreak/>
                    <w:t>T</w:t>
                  </w:r>
                  <w:r w:rsidR="00160B52">
                    <w:rPr>
                      <w:rFonts w:ascii="Arial" w:hAnsi="Arial" w:cs="Arial"/>
                      <w:sz w:val="22"/>
                      <w:szCs w:val="22"/>
                    </w:rPr>
                    <w:t>otal</w:t>
                  </w:r>
                  <w:r w:rsidRPr="00FD2D54">
                    <w:rPr>
                      <w:rFonts w:ascii="Arial" w:hAnsi="Arial" w:cs="Arial"/>
                      <w:sz w:val="22"/>
                      <w:szCs w:val="22"/>
                    </w:rPr>
                    <w:t xml:space="preserve"> </w:t>
                  </w:r>
                  <w:r w:rsidRPr="00F4076B">
                    <w:rPr>
                      <w:rFonts w:ascii="Arial" w:hAnsi="Arial" w:cs="Arial"/>
                      <w:b/>
                      <w:bCs/>
                      <w:sz w:val="22"/>
                      <w:szCs w:val="22"/>
                    </w:rPr>
                    <w:t>number of</w:t>
                  </w:r>
                  <w:r w:rsidRPr="00FD2D54">
                    <w:rPr>
                      <w:rFonts w:ascii="Arial" w:hAnsi="Arial" w:cs="Arial"/>
                      <w:sz w:val="22"/>
                      <w:szCs w:val="22"/>
                    </w:rPr>
                    <w:t xml:space="preserve"> Growth Hub staff are </w:t>
                  </w:r>
                  <w:r w:rsidR="00646A19" w:rsidRPr="00646A19">
                    <w:rPr>
                      <w:rFonts w:ascii="Arial" w:hAnsi="Arial" w:cs="Arial"/>
                      <w:b/>
                      <w:bCs/>
                      <w:sz w:val="22"/>
                      <w:szCs w:val="22"/>
                    </w:rPr>
                    <w:t>speci</w:t>
                  </w:r>
                  <w:r w:rsidRPr="00646A19">
                    <w:rPr>
                      <w:rFonts w:ascii="Arial" w:hAnsi="Arial" w:cs="Arial"/>
                      <w:b/>
                      <w:bCs/>
                      <w:sz w:val="22"/>
                      <w:szCs w:val="22"/>
                    </w:rPr>
                    <w:t>alist</w:t>
                  </w:r>
                  <w:r w:rsidRPr="00F4076B">
                    <w:rPr>
                      <w:rFonts w:ascii="Arial" w:hAnsi="Arial" w:cs="Arial"/>
                      <w:b/>
                      <w:bCs/>
                      <w:sz w:val="22"/>
                      <w:szCs w:val="22"/>
                    </w:rPr>
                    <w:t>s</w:t>
                  </w:r>
                  <w:r w:rsidR="00F26A02">
                    <w:rPr>
                      <w:rFonts w:ascii="Arial" w:hAnsi="Arial" w:cs="Arial"/>
                      <w:sz w:val="22"/>
                      <w:szCs w:val="22"/>
                    </w:rPr>
                    <w:t xml:space="preserve"> e.g., sector specific, net zero.</w:t>
                  </w:r>
                </w:p>
              </w:tc>
              <w:tc>
                <w:tcPr>
                  <w:tcW w:w="4299" w:type="dxa"/>
                </w:tcPr>
                <w:p w14:paraId="7CB5BE98" w14:textId="6C3816B7" w:rsidR="001C17D5" w:rsidRPr="00AD074A" w:rsidRDefault="00EA7D48" w:rsidP="002476C8">
                  <w:pPr>
                    <w:spacing w:after="0" w:line="240" w:lineRule="auto"/>
                    <w:rPr>
                      <w:rFonts w:asciiTheme="minorHAnsi" w:hAnsiTheme="minorHAnsi" w:cstheme="minorHAnsi"/>
                      <w:sz w:val="22"/>
                      <w:szCs w:val="22"/>
                    </w:rPr>
                  </w:pPr>
                  <w:sdt>
                    <w:sdtPr>
                      <w:rPr>
                        <w:rFonts w:cstheme="minorHAnsi"/>
                      </w:rPr>
                      <w:id w:val="-1893109598"/>
                      <w:placeholder>
                        <w:docPart w:val="DefaultPlaceholder_-1854013440"/>
                      </w:placeholder>
                    </w:sdtPr>
                    <w:sdtEndPr/>
                    <w:sdtContent>
                      <w:r w:rsidR="00AD074A" w:rsidRPr="00AD074A">
                        <w:rPr>
                          <w:rFonts w:asciiTheme="minorHAnsi" w:hAnsiTheme="minorHAnsi" w:cstheme="minorHAnsi"/>
                          <w:sz w:val="22"/>
                          <w:szCs w:val="22"/>
                        </w:rPr>
                        <w:t>No</w:t>
                      </w:r>
                      <w:r w:rsidR="005469D4">
                        <w:rPr>
                          <w:rFonts w:asciiTheme="minorHAnsi" w:hAnsiTheme="minorHAnsi" w:cstheme="minorHAnsi"/>
                          <w:sz w:val="22"/>
                          <w:szCs w:val="22"/>
                        </w:rPr>
                        <w:t xml:space="preserve"> Growth Hub</w:t>
                      </w:r>
                      <w:r w:rsidR="00AD074A" w:rsidRPr="00AD074A">
                        <w:rPr>
                          <w:rFonts w:asciiTheme="minorHAnsi" w:hAnsiTheme="minorHAnsi" w:cstheme="minorHAnsi"/>
                          <w:sz w:val="22"/>
                          <w:szCs w:val="22"/>
                        </w:rPr>
                        <w:t xml:space="preserve"> specialist advisors</w:t>
                      </w:r>
                    </w:sdtContent>
                  </w:sdt>
                  <w:r w:rsidR="00AD074A" w:rsidRPr="00AD074A">
                    <w:rPr>
                      <w:rFonts w:asciiTheme="minorHAnsi" w:hAnsiTheme="minorHAnsi" w:cstheme="minorHAnsi"/>
                      <w:sz w:val="22"/>
                      <w:szCs w:val="22"/>
                    </w:rPr>
                    <w:t xml:space="preserve"> </w:t>
                  </w:r>
                  <w:r w:rsidR="005469D4">
                    <w:rPr>
                      <w:rFonts w:asciiTheme="minorHAnsi" w:hAnsiTheme="minorHAnsi" w:cstheme="minorHAnsi"/>
                      <w:sz w:val="22"/>
                      <w:szCs w:val="22"/>
                    </w:rPr>
                    <w:t>have been directly employed this year</w:t>
                  </w:r>
                  <w:r w:rsidR="00F50E6D">
                    <w:rPr>
                      <w:rFonts w:asciiTheme="minorHAnsi" w:hAnsiTheme="minorHAnsi" w:cstheme="minorHAnsi"/>
                      <w:sz w:val="22"/>
                      <w:szCs w:val="22"/>
                    </w:rPr>
                    <w:t>, due to the reduced funding envelope</w:t>
                  </w:r>
                  <w:r w:rsidR="00AD074A">
                    <w:rPr>
                      <w:rFonts w:asciiTheme="minorHAnsi" w:hAnsiTheme="minorHAnsi" w:cstheme="minorHAnsi"/>
                      <w:sz w:val="22"/>
                      <w:szCs w:val="22"/>
                    </w:rPr>
                    <w:t xml:space="preserve">.  In Q4, KMGH contracted in specialist advise by the hour for </w:t>
                  </w:r>
                  <w:r w:rsidR="007F3219">
                    <w:rPr>
                      <w:rFonts w:asciiTheme="minorHAnsi" w:hAnsiTheme="minorHAnsi" w:cstheme="minorHAnsi"/>
                      <w:sz w:val="22"/>
                      <w:szCs w:val="22"/>
                    </w:rPr>
                    <w:t>export support, investment for growth, trading standards and net zero audits.</w:t>
                  </w:r>
                </w:p>
              </w:tc>
            </w:tr>
            <w:tr w:rsidR="007B26F6" w:rsidRPr="00735FEB" w14:paraId="42D7A384" w14:textId="77777777" w:rsidTr="00906A33">
              <w:tc>
                <w:tcPr>
                  <w:tcW w:w="5391" w:type="dxa"/>
                </w:tcPr>
                <w:p w14:paraId="52608C59" w14:textId="31B6365E" w:rsidR="007B26F6" w:rsidRPr="007B26F6" w:rsidRDefault="007B26F6" w:rsidP="007B26F6">
                  <w:pPr>
                    <w:pStyle w:val="ListParagraph"/>
                    <w:spacing w:after="0" w:line="240" w:lineRule="auto"/>
                    <w:ind w:left="733"/>
                    <w:rPr>
                      <w:rFonts w:ascii="Arial" w:hAnsi="Arial" w:cs="Arial"/>
                      <w:sz w:val="22"/>
                      <w:szCs w:val="22"/>
                    </w:rPr>
                  </w:pPr>
                  <w:r w:rsidRPr="007B26F6">
                    <w:rPr>
                      <w:rFonts w:ascii="Arial" w:hAnsi="Arial" w:cs="Arial"/>
                      <w:sz w:val="22"/>
                      <w:szCs w:val="22"/>
                    </w:rPr>
                    <w:t xml:space="preserve">Please specify the </w:t>
                  </w:r>
                  <w:r w:rsidRPr="00F81B79">
                    <w:rPr>
                      <w:rFonts w:ascii="Arial" w:hAnsi="Arial" w:cs="Arial"/>
                      <w:b/>
                      <w:bCs/>
                      <w:sz w:val="22"/>
                      <w:szCs w:val="22"/>
                    </w:rPr>
                    <w:t>number</w:t>
                  </w:r>
                  <w:r w:rsidRPr="007B26F6">
                    <w:rPr>
                      <w:rFonts w:ascii="Arial" w:hAnsi="Arial" w:cs="Arial"/>
                      <w:sz w:val="22"/>
                      <w:szCs w:val="22"/>
                    </w:rPr>
                    <w:t xml:space="preserve"> that have </w:t>
                  </w:r>
                  <w:r w:rsidRPr="00F81B79">
                    <w:rPr>
                      <w:rFonts w:ascii="Arial" w:hAnsi="Arial" w:cs="Arial"/>
                      <w:b/>
                      <w:bCs/>
                      <w:sz w:val="22"/>
                      <w:szCs w:val="22"/>
                    </w:rPr>
                    <w:t>business experience</w:t>
                  </w:r>
                  <w:r w:rsidR="00F26A02">
                    <w:rPr>
                      <w:rFonts w:ascii="Arial" w:hAnsi="Arial" w:cs="Arial"/>
                      <w:b/>
                      <w:bCs/>
                      <w:sz w:val="22"/>
                      <w:szCs w:val="22"/>
                    </w:rPr>
                    <w:t>.</w:t>
                  </w:r>
                </w:p>
              </w:tc>
              <w:sdt>
                <w:sdtPr>
                  <w:rPr>
                    <w:rFonts w:asciiTheme="minorHAnsi" w:hAnsiTheme="minorHAnsi" w:cstheme="minorHAnsi"/>
                  </w:rPr>
                  <w:id w:val="-222454366"/>
                  <w:placeholder>
                    <w:docPart w:val="DefaultPlaceholder_-1854013440"/>
                  </w:placeholder>
                </w:sdtPr>
                <w:sdtEndPr/>
                <w:sdtContent>
                  <w:sdt>
                    <w:sdtPr>
                      <w:rPr>
                        <w:rFonts w:asciiTheme="minorHAnsi" w:hAnsiTheme="minorHAnsi" w:cstheme="minorHAnsi"/>
                      </w:rPr>
                      <w:id w:val="-535510191"/>
                      <w:placeholder>
                        <w:docPart w:val="6F4511FA6E804DC5BEB208A8EA947AC3"/>
                      </w:placeholder>
                    </w:sdtPr>
                    <w:sdtEndPr/>
                    <w:sdtContent>
                      <w:tc>
                        <w:tcPr>
                          <w:tcW w:w="4299" w:type="dxa"/>
                        </w:tcPr>
                        <w:p w14:paraId="32F63878" w14:textId="4D3DBF1A" w:rsidR="002476C8" w:rsidRPr="00554660" w:rsidRDefault="002476C8" w:rsidP="002476C8">
                          <w:pPr>
                            <w:pStyle w:val="ListParagraph"/>
                            <w:ind w:left="0"/>
                            <w:rPr>
                              <w:rFonts w:asciiTheme="minorHAnsi" w:hAnsiTheme="minorHAnsi" w:cstheme="minorHAnsi"/>
                              <w:sz w:val="22"/>
                              <w:szCs w:val="22"/>
                            </w:rPr>
                          </w:pPr>
                          <w:r w:rsidRPr="00554660">
                            <w:rPr>
                              <w:rFonts w:asciiTheme="minorHAnsi" w:hAnsiTheme="minorHAnsi" w:cstheme="minorHAnsi"/>
                              <w:sz w:val="22"/>
                              <w:szCs w:val="22"/>
                            </w:rPr>
                            <w:t xml:space="preserve">KMGH – </w:t>
                          </w:r>
                          <w:r w:rsidR="00554660" w:rsidRPr="00554660">
                            <w:rPr>
                              <w:rFonts w:asciiTheme="minorHAnsi" w:hAnsiTheme="minorHAnsi" w:cstheme="minorHAnsi"/>
                              <w:sz w:val="22"/>
                              <w:szCs w:val="22"/>
                            </w:rPr>
                            <w:t>2.5</w:t>
                          </w:r>
                          <w:r w:rsidRPr="00554660">
                            <w:rPr>
                              <w:rFonts w:asciiTheme="minorHAnsi" w:hAnsiTheme="minorHAnsi" w:cstheme="minorHAnsi"/>
                              <w:sz w:val="22"/>
                              <w:szCs w:val="22"/>
                            </w:rPr>
                            <w:t xml:space="preserve"> FTE</w:t>
                          </w:r>
                        </w:p>
                        <w:p w14:paraId="1D0B8939" w14:textId="33BBFD97" w:rsidR="002476C8" w:rsidRPr="00554660" w:rsidRDefault="002476C8" w:rsidP="002476C8">
                          <w:pPr>
                            <w:pStyle w:val="ListParagraph"/>
                            <w:ind w:left="0"/>
                            <w:rPr>
                              <w:rFonts w:asciiTheme="minorHAnsi" w:hAnsiTheme="minorHAnsi" w:cstheme="minorHAnsi"/>
                              <w:sz w:val="22"/>
                              <w:szCs w:val="22"/>
                            </w:rPr>
                          </w:pPr>
                          <w:r w:rsidRPr="00554660">
                            <w:rPr>
                              <w:rFonts w:asciiTheme="minorHAnsi" w:hAnsiTheme="minorHAnsi" w:cstheme="minorHAnsi"/>
                              <w:sz w:val="22"/>
                              <w:szCs w:val="22"/>
                            </w:rPr>
                            <w:t>BES – 1</w:t>
                          </w:r>
                          <w:r w:rsidR="00554660" w:rsidRPr="00554660">
                            <w:rPr>
                              <w:rFonts w:asciiTheme="minorHAnsi" w:hAnsiTheme="minorHAnsi" w:cstheme="minorHAnsi"/>
                              <w:sz w:val="22"/>
                              <w:szCs w:val="22"/>
                            </w:rPr>
                            <w:t xml:space="preserve"> </w:t>
                          </w:r>
                          <w:r w:rsidRPr="00554660">
                            <w:rPr>
                              <w:rFonts w:asciiTheme="minorHAnsi" w:hAnsiTheme="minorHAnsi" w:cstheme="minorHAnsi"/>
                              <w:sz w:val="22"/>
                              <w:szCs w:val="22"/>
                            </w:rPr>
                            <w:t xml:space="preserve">FTE </w:t>
                          </w:r>
                        </w:p>
                        <w:p w14:paraId="5CF51FF3" w14:textId="11484854" w:rsidR="007B26F6" w:rsidRPr="002476C8" w:rsidRDefault="002476C8" w:rsidP="002476C8">
                          <w:pPr>
                            <w:pStyle w:val="ListParagraph"/>
                            <w:ind w:left="0"/>
                            <w:rPr>
                              <w:rFonts w:cstheme="minorHAnsi"/>
                              <w:sz w:val="22"/>
                              <w:szCs w:val="22"/>
                            </w:rPr>
                          </w:pPr>
                          <w:r w:rsidRPr="00554660">
                            <w:rPr>
                              <w:rFonts w:asciiTheme="minorHAnsi" w:hAnsiTheme="minorHAnsi" w:cstheme="minorHAnsi"/>
                              <w:sz w:val="22"/>
                              <w:szCs w:val="22"/>
                            </w:rPr>
                            <w:t>BEST – 2 FTE</w:t>
                          </w:r>
                        </w:p>
                      </w:tc>
                    </w:sdtContent>
                  </w:sdt>
                </w:sdtContent>
              </w:sdt>
            </w:tr>
            <w:tr w:rsidR="007B26F6" w:rsidRPr="00735FEB" w14:paraId="757B918F" w14:textId="77777777" w:rsidTr="00906A33">
              <w:tc>
                <w:tcPr>
                  <w:tcW w:w="5391" w:type="dxa"/>
                </w:tcPr>
                <w:p w14:paraId="7886FC7D" w14:textId="19CC22D1" w:rsidR="007B26F6" w:rsidRPr="007B26F6" w:rsidRDefault="007B26F6" w:rsidP="007B26F6">
                  <w:pPr>
                    <w:pStyle w:val="ListParagraph"/>
                    <w:spacing w:after="0" w:line="240" w:lineRule="auto"/>
                    <w:ind w:left="733"/>
                    <w:rPr>
                      <w:rFonts w:ascii="Arial" w:hAnsi="Arial" w:cs="Arial"/>
                      <w:sz w:val="22"/>
                      <w:szCs w:val="22"/>
                    </w:rPr>
                  </w:pPr>
                  <w:r w:rsidRPr="007B26F6">
                    <w:rPr>
                      <w:rFonts w:ascii="Arial" w:hAnsi="Arial" w:cs="Arial"/>
                      <w:sz w:val="22"/>
                      <w:szCs w:val="22"/>
                    </w:rPr>
                    <w:t xml:space="preserve">Please specify the </w:t>
                  </w:r>
                  <w:r w:rsidRPr="00F81B79">
                    <w:rPr>
                      <w:rFonts w:ascii="Arial" w:hAnsi="Arial" w:cs="Arial"/>
                      <w:b/>
                      <w:bCs/>
                      <w:sz w:val="22"/>
                      <w:szCs w:val="22"/>
                    </w:rPr>
                    <w:t>number</w:t>
                  </w:r>
                  <w:r w:rsidRPr="007B26F6">
                    <w:rPr>
                      <w:rFonts w:ascii="Arial" w:hAnsi="Arial" w:cs="Arial"/>
                      <w:sz w:val="22"/>
                      <w:szCs w:val="22"/>
                    </w:rPr>
                    <w:t xml:space="preserve"> that have </w:t>
                  </w:r>
                  <w:r w:rsidRPr="00F81B79">
                    <w:rPr>
                      <w:rFonts w:ascii="Arial" w:hAnsi="Arial" w:cs="Arial"/>
                      <w:b/>
                      <w:bCs/>
                      <w:sz w:val="22"/>
                      <w:szCs w:val="22"/>
                    </w:rPr>
                    <w:t>qualifications or accreditations</w:t>
                  </w:r>
                  <w:r w:rsidRPr="007B26F6">
                    <w:rPr>
                      <w:rFonts w:ascii="Arial" w:hAnsi="Arial" w:cs="Arial"/>
                      <w:sz w:val="22"/>
                      <w:szCs w:val="22"/>
                    </w:rPr>
                    <w:t xml:space="preserve"> e.g., SFEDI</w:t>
                  </w:r>
                  <w:r w:rsidR="00F26A02">
                    <w:rPr>
                      <w:rFonts w:ascii="Arial" w:hAnsi="Arial" w:cs="Arial"/>
                      <w:sz w:val="22"/>
                      <w:szCs w:val="22"/>
                    </w:rPr>
                    <w:t>.</w:t>
                  </w:r>
                </w:p>
              </w:tc>
              <w:sdt>
                <w:sdtPr>
                  <w:rPr>
                    <w:rFonts w:ascii="Arial" w:hAnsi="Arial" w:cs="Arial"/>
                  </w:rPr>
                  <w:id w:val="-1175638403"/>
                  <w:placeholder>
                    <w:docPart w:val="DefaultPlaceholder_-1854013440"/>
                  </w:placeholder>
                </w:sdtPr>
                <w:sdtEndPr/>
                <w:sdtContent>
                  <w:sdt>
                    <w:sdtPr>
                      <w:rPr>
                        <w:rFonts w:ascii="Arial" w:hAnsi="Arial" w:cs="Arial"/>
                      </w:rPr>
                      <w:id w:val="1185252050"/>
                      <w:placeholder>
                        <w:docPart w:val="EB85E8A983FD40FBA38EB388B835EA14"/>
                      </w:placeholder>
                    </w:sdtPr>
                    <w:sdtEndPr/>
                    <w:sdtContent>
                      <w:tc>
                        <w:tcPr>
                          <w:tcW w:w="4299" w:type="dxa"/>
                        </w:tcPr>
                        <w:p w14:paraId="05C3331A" w14:textId="768E8ADE" w:rsidR="00554660" w:rsidRPr="00554660" w:rsidRDefault="00554660" w:rsidP="00554660">
                          <w:pPr>
                            <w:pStyle w:val="ListParagraph"/>
                            <w:ind w:left="0"/>
                            <w:rPr>
                              <w:rFonts w:cstheme="minorHAnsi"/>
                              <w:sz w:val="22"/>
                              <w:szCs w:val="22"/>
                            </w:rPr>
                          </w:pPr>
                          <w:r w:rsidRPr="00554660">
                            <w:rPr>
                              <w:rFonts w:cstheme="minorHAnsi"/>
                              <w:sz w:val="22"/>
                              <w:szCs w:val="22"/>
                            </w:rPr>
                            <w:t xml:space="preserve">KMGH – </w:t>
                          </w:r>
                          <w:r>
                            <w:rPr>
                              <w:rFonts w:cstheme="minorHAnsi"/>
                              <w:sz w:val="22"/>
                              <w:szCs w:val="22"/>
                            </w:rPr>
                            <w:t>2.5</w:t>
                          </w:r>
                          <w:r w:rsidRPr="00554660">
                            <w:rPr>
                              <w:rFonts w:cstheme="minorHAnsi"/>
                              <w:sz w:val="22"/>
                              <w:szCs w:val="22"/>
                            </w:rPr>
                            <w:t xml:space="preserve"> FTE</w:t>
                          </w:r>
                        </w:p>
                        <w:p w14:paraId="7051DB63" w14:textId="77777777" w:rsidR="00554660" w:rsidRPr="00554660" w:rsidRDefault="00554660" w:rsidP="00554660">
                          <w:pPr>
                            <w:pStyle w:val="ListParagraph"/>
                            <w:ind w:left="0"/>
                            <w:rPr>
                              <w:rFonts w:cstheme="minorHAnsi"/>
                              <w:sz w:val="22"/>
                              <w:szCs w:val="22"/>
                            </w:rPr>
                          </w:pPr>
                          <w:r w:rsidRPr="00554660">
                            <w:rPr>
                              <w:rFonts w:cstheme="minorHAnsi"/>
                              <w:sz w:val="22"/>
                              <w:szCs w:val="22"/>
                            </w:rPr>
                            <w:t>BES – 0 FTE</w:t>
                          </w:r>
                        </w:p>
                        <w:p w14:paraId="6D912D16" w14:textId="385ABBB3" w:rsidR="007B26F6" w:rsidRPr="00554660" w:rsidRDefault="00554660" w:rsidP="00554660">
                          <w:pPr>
                            <w:pStyle w:val="ListParagraph"/>
                            <w:ind w:left="0"/>
                            <w:rPr>
                              <w:rFonts w:cstheme="minorHAnsi"/>
                              <w:sz w:val="22"/>
                              <w:szCs w:val="22"/>
                            </w:rPr>
                          </w:pPr>
                          <w:r w:rsidRPr="00554660">
                            <w:rPr>
                              <w:rFonts w:cstheme="minorHAnsi"/>
                              <w:sz w:val="22"/>
                              <w:szCs w:val="22"/>
                            </w:rPr>
                            <w:t xml:space="preserve">BEST – </w:t>
                          </w:r>
                          <w:r w:rsidR="00AD074A">
                            <w:rPr>
                              <w:rFonts w:cstheme="minorHAnsi"/>
                              <w:sz w:val="22"/>
                              <w:szCs w:val="22"/>
                            </w:rPr>
                            <w:t>0</w:t>
                          </w:r>
                          <w:r w:rsidRPr="00554660">
                            <w:rPr>
                              <w:rFonts w:cstheme="minorHAnsi"/>
                              <w:sz w:val="22"/>
                              <w:szCs w:val="22"/>
                            </w:rPr>
                            <w:t xml:space="preserve"> FTE</w:t>
                          </w:r>
                        </w:p>
                      </w:tc>
                    </w:sdtContent>
                  </w:sdt>
                </w:sdtContent>
              </w:sdt>
            </w:tr>
            <w:tr w:rsidR="00CF4D9E" w:rsidRPr="00735FEB" w14:paraId="26000424" w14:textId="77777777" w:rsidTr="00906A33">
              <w:tc>
                <w:tcPr>
                  <w:tcW w:w="5391" w:type="dxa"/>
                </w:tcPr>
                <w:p w14:paraId="6E666EF1" w14:textId="10B28947" w:rsidR="00CF4D9E" w:rsidRPr="00CF4D9E" w:rsidRDefault="00EA7D48" w:rsidP="00160B52">
                  <w:pPr>
                    <w:pStyle w:val="ListParagraph"/>
                    <w:spacing w:after="100" w:line="240" w:lineRule="auto"/>
                    <w:ind w:left="757"/>
                    <w:jc w:val="both"/>
                    <w:outlineLvl w:val="2"/>
                    <w:rPr>
                      <w:rFonts w:ascii="Arial" w:eastAsia="Times New Roman" w:hAnsi="Arial" w:cs="Arial"/>
                      <w:sz w:val="22"/>
                      <w:szCs w:val="22"/>
                    </w:rPr>
                  </w:pPr>
                  <w:sdt>
                    <w:sdtPr>
                      <w:rPr>
                        <w:rFonts w:ascii="Arial" w:hAnsi="Arial" w:cs="Arial"/>
                        <w:b/>
                        <w:color w:val="2B579A"/>
                        <w:highlight w:val="yellow"/>
                        <w:shd w:val="clear" w:color="auto" w:fill="E6E6E6"/>
                      </w:rPr>
                      <w:id w:val="2017257579"/>
                      <w:placeholder>
                        <w:docPart w:val="34FFE1BAEFBB4F42B7463EC5BFA5A3B1"/>
                      </w:placeholder>
                    </w:sdtPr>
                    <w:sdtEndPr/>
                    <w:sdtContent>
                      <w:r w:rsidR="00CF4D9E" w:rsidRPr="00CF4D9E">
                        <w:rPr>
                          <w:rFonts w:ascii="Arial" w:eastAsia="Times New Roman" w:hAnsi="Arial" w:cs="Arial"/>
                          <w:sz w:val="22"/>
                          <w:szCs w:val="22"/>
                        </w:rPr>
                        <w:t>W</w:t>
                      </w:r>
                    </w:sdtContent>
                  </w:sdt>
                  <w:r w:rsidR="00CF4D9E" w:rsidRPr="00CF4D9E">
                    <w:rPr>
                      <w:rFonts w:ascii="Arial" w:eastAsia="Times New Roman" w:hAnsi="Arial" w:cs="Arial"/>
                      <w:sz w:val="22"/>
                      <w:szCs w:val="22"/>
                    </w:rPr>
                    <w:t>hat were the benefits for the Growth Hub and its customers derived from having staff with specialisms and specific accreditation?</w:t>
                  </w:r>
                </w:p>
              </w:tc>
              <w:sdt>
                <w:sdtPr>
                  <w:rPr>
                    <w:rFonts w:ascii="Arial" w:eastAsia="Calibri" w:hAnsi="Arial" w:cs="Arial"/>
                    <w:sz w:val="22"/>
                    <w:szCs w:val="22"/>
                  </w:rPr>
                  <w:id w:val="-747270702"/>
                  <w:placeholder>
                    <w:docPart w:val="DefaultPlaceholder_-1854013440"/>
                  </w:placeholder>
                </w:sdtPr>
                <w:sdtEndPr>
                  <w:rPr>
                    <w:sz w:val="20"/>
                    <w:szCs w:val="20"/>
                  </w:rPr>
                </w:sdtEndPr>
                <w:sdtContent>
                  <w:tc>
                    <w:tcPr>
                      <w:tcW w:w="4299" w:type="dxa"/>
                    </w:tcPr>
                    <w:p w14:paraId="57614530" w14:textId="16132A6A" w:rsidR="005039E4" w:rsidRPr="00337793" w:rsidRDefault="005039E4" w:rsidP="005039E4">
                      <w:pPr>
                        <w:pStyle w:val="NoSpacing"/>
                        <w:rPr>
                          <w:rFonts w:asciiTheme="minorHAnsi" w:hAnsiTheme="minorHAnsi" w:cstheme="minorHAnsi"/>
                          <w:color w:val="000000" w:themeColor="text1"/>
                          <w:sz w:val="22"/>
                          <w:szCs w:val="22"/>
                        </w:rPr>
                      </w:pPr>
                      <w:r w:rsidRPr="00337793">
                        <w:rPr>
                          <w:rFonts w:asciiTheme="minorHAnsi" w:hAnsiTheme="minorHAnsi" w:cstheme="minorHAnsi"/>
                          <w:color w:val="000000" w:themeColor="text1"/>
                          <w:sz w:val="22"/>
                          <w:szCs w:val="22"/>
                        </w:rPr>
                        <w:t>T</w:t>
                      </w:r>
                      <w:r>
                        <w:rPr>
                          <w:rFonts w:asciiTheme="minorHAnsi" w:hAnsiTheme="minorHAnsi" w:cstheme="minorHAnsi"/>
                          <w:color w:val="000000" w:themeColor="text1"/>
                          <w:sz w:val="22"/>
                          <w:szCs w:val="22"/>
                        </w:rPr>
                        <w:t>his year t</w:t>
                      </w:r>
                      <w:r w:rsidRPr="00337793">
                        <w:rPr>
                          <w:rFonts w:asciiTheme="minorHAnsi" w:hAnsiTheme="minorHAnsi" w:cstheme="minorHAnsi"/>
                          <w:color w:val="000000" w:themeColor="text1"/>
                          <w:sz w:val="22"/>
                          <w:szCs w:val="22"/>
                        </w:rPr>
                        <w:t xml:space="preserve">he Growth Hub </w:t>
                      </w:r>
                      <w:r>
                        <w:rPr>
                          <w:rFonts w:asciiTheme="minorHAnsi" w:hAnsiTheme="minorHAnsi" w:cstheme="minorHAnsi"/>
                          <w:color w:val="000000" w:themeColor="text1"/>
                          <w:sz w:val="22"/>
                          <w:szCs w:val="22"/>
                        </w:rPr>
                        <w:t xml:space="preserve">has not </w:t>
                      </w:r>
                      <w:r w:rsidRPr="00337793">
                        <w:rPr>
                          <w:rFonts w:asciiTheme="minorHAnsi" w:hAnsiTheme="minorHAnsi" w:cstheme="minorHAnsi"/>
                          <w:color w:val="000000" w:themeColor="text1"/>
                          <w:sz w:val="22"/>
                          <w:szCs w:val="22"/>
                        </w:rPr>
                        <w:t>employ</w:t>
                      </w:r>
                      <w:r>
                        <w:rPr>
                          <w:rFonts w:asciiTheme="minorHAnsi" w:hAnsiTheme="minorHAnsi" w:cstheme="minorHAnsi"/>
                          <w:color w:val="000000" w:themeColor="text1"/>
                          <w:sz w:val="22"/>
                          <w:szCs w:val="22"/>
                        </w:rPr>
                        <w:t>ed</w:t>
                      </w:r>
                      <w:r w:rsidRPr="00337793">
                        <w:rPr>
                          <w:rFonts w:asciiTheme="minorHAnsi" w:hAnsiTheme="minorHAnsi" w:cstheme="minorHAnsi"/>
                          <w:color w:val="000000" w:themeColor="text1"/>
                          <w:sz w:val="22"/>
                          <w:szCs w:val="22"/>
                        </w:rPr>
                        <w:t xml:space="preserve"> specialist experts and </w:t>
                      </w:r>
                      <w:r>
                        <w:rPr>
                          <w:rFonts w:asciiTheme="minorHAnsi" w:hAnsiTheme="minorHAnsi" w:cstheme="minorHAnsi"/>
                          <w:color w:val="000000" w:themeColor="text1"/>
                          <w:sz w:val="22"/>
                          <w:szCs w:val="22"/>
                        </w:rPr>
                        <w:t>not all</w:t>
                      </w:r>
                      <w:r w:rsidRPr="00337793">
                        <w:rPr>
                          <w:rFonts w:asciiTheme="minorHAnsi" w:hAnsiTheme="minorHAnsi" w:cstheme="minorHAnsi"/>
                          <w:color w:val="000000" w:themeColor="text1"/>
                          <w:sz w:val="22"/>
                          <w:szCs w:val="22"/>
                        </w:rPr>
                        <w:t xml:space="preserve"> navigators </w:t>
                      </w:r>
                      <w:r>
                        <w:rPr>
                          <w:rFonts w:asciiTheme="minorHAnsi" w:hAnsiTheme="minorHAnsi" w:cstheme="minorHAnsi"/>
                          <w:color w:val="000000" w:themeColor="text1"/>
                          <w:sz w:val="22"/>
                          <w:szCs w:val="22"/>
                        </w:rPr>
                        <w:t>h</w:t>
                      </w:r>
                      <w:r w:rsidR="002957E4">
                        <w:rPr>
                          <w:rFonts w:asciiTheme="minorHAnsi" w:hAnsiTheme="minorHAnsi" w:cstheme="minorHAnsi"/>
                          <w:color w:val="000000" w:themeColor="text1"/>
                          <w:sz w:val="22"/>
                          <w:szCs w:val="22"/>
                        </w:rPr>
                        <w:t>old</w:t>
                      </w:r>
                      <w:r w:rsidRPr="00337793">
                        <w:rPr>
                          <w:rFonts w:asciiTheme="minorHAnsi" w:hAnsiTheme="minorHAnsi" w:cstheme="minorHAnsi"/>
                          <w:color w:val="000000" w:themeColor="text1"/>
                          <w:sz w:val="22"/>
                          <w:szCs w:val="22"/>
                        </w:rPr>
                        <w:t xml:space="preserve"> a current SFEDI accreditation. </w:t>
                      </w:r>
                    </w:p>
                    <w:p w14:paraId="6ABB1420" w14:textId="49A8293D" w:rsidR="00CF4D9E" w:rsidRDefault="00CF4D9E" w:rsidP="00906A33">
                      <w:pPr>
                        <w:pStyle w:val="ListParagraph"/>
                        <w:spacing w:after="0" w:line="240" w:lineRule="auto"/>
                        <w:ind w:left="757"/>
                        <w:rPr>
                          <w:rFonts w:ascii="Arial" w:hAnsi="Arial" w:cs="Arial"/>
                        </w:rPr>
                      </w:pPr>
                    </w:p>
                  </w:tc>
                </w:sdtContent>
              </w:sdt>
            </w:tr>
          </w:tbl>
          <w:p w14:paraId="125CE625" w14:textId="7EF4DD97" w:rsidR="002A543A" w:rsidRPr="00D70CD4" w:rsidRDefault="00042E59" w:rsidP="00D70CD4">
            <w:pPr>
              <w:pStyle w:val="ListParagraph"/>
              <w:numPr>
                <w:ilvl w:val="0"/>
                <w:numId w:val="32"/>
              </w:numPr>
              <w:spacing w:line="240" w:lineRule="auto"/>
              <w:jc w:val="both"/>
              <w:outlineLvl w:val="2"/>
              <w:rPr>
                <w:rFonts w:ascii="Arial" w:hAnsi="Arial" w:cs="Arial"/>
              </w:rPr>
            </w:pPr>
            <w:r w:rsidRPr="00735FEB">
              <w:rPr>
                <w:rFonts w:ascii="Arial" w:hAnsi="Arial" w:cs="Arial"/>
              </w:rPr>
              <w:t>Did the Growth Hub use the Business Support Helpline to provide initial inbound telephone /email enquiry capability? If so, provide details. If the Business Support Helpline is not used give details of local arrangements for inbound telephone/email enquiries.</w:t>
            </w:r>
          </w:p>
          <w:sdt>
            <w:sdtPr>
              <w:rPr>
                <w:rFonts w:ascii="Arial" w:eastAsia="Calibri" w:hAnsi="Arial" w:cs="Arial"/>
              </w:rPr>
              <w:id w:val="1138603632"/>
              <w:placeholder>
                <w:docPart w:val="DefaultPlaceholder_-1854013440"/>
              </w:placeholder>
            </w:sdtPr>
            <w:sdtEndPr/>
            <w:sdtContent>
              <w:sdt>
                <w:sdtPr>
                  <w:rPr>
                    <w:rFonts w:ascii="Arial" w:eastAsia="Calibri" w:hAnsi="Arial" w:cs="Arial"/>
                  </w:rPr>
                  <w:id w:val="2031984396"/>
                  <w:placeholder>
                    <w:docPart w:val="30232AD9A8FA4B258FE4486FA712F608"/>
                  </w:placeholder>
                </w:sdtPr>
                <w:sdtEndPr/>
                <w:sdtContent>
                  <w:p w14:paraId="019CD1A7" w14:textId="759A6670" w:rsidR="00476369" w:rsidRPr="001737F2" w:rsidRDefault="00476369" w:rsidP="00476369">
                    <w:pPr>
                      <w:spacing w:before="100" w:beforeAutospacing="1" w:after="200" w:afterAutospacing="1"/>
                      <w:outlineLvl w:val="2"/>
                      <w:rPr>
                        <w:rFonts w:ascii="Arial" w:eastAsia="Times New Roman" w:hAnsi="Arial" w:cs="Arial"/>
                        <w:lang w:eastAsia="en-GB"/>
                      </w:rPr>
                    </w:pPr>
                    <w:r w:rsidRPr="001737F2">
                      <w:rPr>
                        <w:rFonts w:ascii="Arial" w:hAnsi="Arial" w:cs="Arial"/>
                      </w:rPr>
                      <w:t xml:space="preserve">All initial inbound telephone and email enquiries were handled directly by the Growth Hub </w:t>
                    </w:r>
                    <w:r w:rsidR="00D70CD4" w:rsidRPr="001737F2">
                      <w:rPr>
                        <w:rFonts w:ascii="Arial" w:hAnsi="Arial" w:cs="Arial"/>
                      </w:rPr>
                      <w:t>staff</w:t>
                    </w:r>
                    <w:r w:rsidRPr="001737F2">
                      <w:rPr>
                        <w:rFonts w:ascii="Arial" w:hAnsi="Arial" w:cs="Arial"/>
                      </w:rPr>
                      <w:t>. The details of the Business Support Helpline were and continue to be</w:t>
                    </w:r>
                    <w:r w:rsidRPr="001737F2">
                      <w:rPr>
                        <w:rFonts w:ascii="Arial" w:eastAsia="Times New Roman" w:hAnsi="Arial" w:cs="Arial"/>
                        <w:lang w:eastAsia="en-GB"/>
                      </w:rPr>
                      <w:t xml:space="preserve"> displayed on the Growth Hub website</w:t>
                    </w:r>
                    <w:r w:rsidR="00A468AD" w:rsidRPr="001737F2">
                      <w:rPr>
                        <w:rFonts w:ascii="Arial" w:eastAsia="Times New Roman" w:hAnsi="Arial" w:cs="Arial"/>
                        <w:lang w:eastAsia="en-GB"/>
                      </w:rPr>
                      <w:t>s</w:t>
                    </w:r>
                    <w:r w:rsidRPr="001737F2">
                      <w:rPr>
                        <w:rFonts w:ascii="Arial" w:eastAsia="Times New Roman" w:hAnsi="Arial" w:cs="Arial"/>
                        <w:lang w:eastAsia="en-GB"/>
                      </w:rPr>
                      <w:t xml:space="preserve"> and only pre-starts (or those individuals that Growth Hub staff are unable to assist) are directed to the Business Support Helpline. </w:t>
                    </w:r>
                  </w:p>
                  <w:p w14:paraId="782394DC" w14:textId="77777777" w:rsidR="00476369" w:rsidRPr="001737F2" w:rsidRDefault="00476369" w:rsidP="00476369">
                    <w:pPr>
                      <w:spacing w:before="100" w:beforeAutospacing="1" w:after="200" w:afterAutospacing="1"/>
                      <w:outlineLvl w:val="2"/>
                      <w:rPr>
                        <w:rFonts w:ascii="Arial" w:eastAsia="Times New Roman" w:hAnsi="Arial" w:cs="Arial"/>
                        <w:lang w:eastAsia="en-GB"/>
                      </w:rPr>
                    </w:pPr>
                    <w:r w:rsidRPr="001737F2">
                      <w:rPr>
                        <w:rFonts w:ascii="Arial" w:eastAsia="Times New Roman" w:hAnsi="Arial" w:cs="Arial"/>
                        <w:lang w:eastAsia="en-GB"/>
                      </w:rPr>
                      <w:t xml:space="preserve">All enquiries are responded to by the Growth Hub navigators and businesses are signposted and/or referred to other, more local, providers for further support. The triage and in most cases, diagnostics are completed at the Growth Hub level. </w:t>
                    </w:r>
                  </w:p>
                  <w:p w14:paraId="0812A7AC" w14:textId="4A6D2649" w:rsidR="00476369" w:rsidRPr="001737F2" w:rsidRDefault="00476369" w:rsidP="00476369">
                    <w:pPr>
                      <w:spacing w:before="100" w:beforeAutospacing="1" w:after="200" w:afterAutospacing="1"/>
                      <w:outlineLvl w:val="2"/>
                      <w:rPr>
                        <w:rFonts w:ascii="Arial" w:eastAsia="Calibri" w:hAnsi="Arial" w:cs="Arial"/>
                      </w:rPr>
                    </w:pPr>
                    <w:r w:rsidRPr="001737F2">
                      <w:rPr>
                        <w:rFonts w:ascii="Arial" w:eastAsia="Times New Roman" w:hAnsi="Arial" w:cs="Arial"/>
                        <w:lang w:eastAsia="en-GB"/>
                      </w:rPr>
                      <w:t xml:space="preserve">The Business Support Helpline is </w:t>
                    </w:r>
                    <w:r w:rsidR="00A468AD" w:rsidRPr="001737F2">
                      <w:rPr>
                        <w:rFonts w:ascii="Arial" w:eastAsia="Times New Roman" w:hAnsi="Arial" w:cs="Arial"/>
                        <w:lang w:eastAsia="en-GB"/>
                      </w:rPr>
                      <w:t>e</w:t>
                    </w:r>
                    <w:r w:rsidRPr="001737F2">
                      <w:rPr>
                        <w:rFonts w:ascii="Arial" w:eastAsia="Times New Roman" w:hAnsi="Arial" w:cs="Arial"/>
                        <w:lang w:eastAsia="en-GB"/>
                      </w:rPr>
                      <w:t xml:space="preserve">mbedded into the Growth Hub website as an additional tool for all businesses to use. </w:t>
                    </w:r>
                  </w:p>
                </w:sdtContent>
              </w:sdt>
              <w:p w14:paraId="4B863108" w14:textId="4EB73824" w:rsidR="006E28C3" w:rsidRPr="00735FEB" w:rsidRDefault="00EA7D48" w:rsidP="00096A38">
                <w:pPr>
                  <w:spacing w:after="200" w:line="240" w:lineRule="auto"/>
                  <w:ind w:left="720"/>
                  <w:jc w:val="both"/>
                  <w:outlineLvl w:val="2"/>
                  <w:rPr>
                    <w:rFonts w:ascii="Arial" w:eastAsia="Calibri" w:hAnsi="Arial" w:cs="Arial"/>
                  </w:rPr>
                </w:pPr>
              </w:p>
            </w:sdtContent>
          </w:sdt>
        </w:tc>
      </w:tr>
      <w:tr w:rsidR="00942106" w:rsidRPr="00DE3DC0" w14:paraId="23F9E451" w14:textId="77777777" w:rsidTr="4F8D6C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 w:type="dxa"/>
        </w:trPr>
        <w:tc>
          <w:tcPr>
            <w:tcW w:w="9918" w:type="dxa"/>
            <w:tcBorders>
              <w:top w:val="single" w:sz="4" w:space="0" w:color="auto"/>
              <w:left w:val="single" w:sz="4" w:space="0" w:color="auto"/>
              <w:bottom w:val="single" w:sz="4" w:space="0" w:color="auto"/>
              <w:right w:val="single" w:sz="4" w:space="0" w:color="auto"/>
            </w:tcBorders>
            <w:shd w:val="clear" w:color="auto" w:fill="C00000"/>
          </w:tcPr>
          <w:p w14:paraId="01653DA0" w14:textId="218FEF8C" w:rsidR="00A47EFE" w:rsidRPr="00DE3DC0" w:rsidRDefault="00006EED" w:rsidP="00FD5065">
            <w:pPr>
              <w:numPr>
                <w:ilvl w:val="0"/>
                <w:numId w:val="18"/>
              </w:numPr>
              <w:spacing w:before="100" w:beforeAutospacing="1" w:after="0" w:afterAutospacing="1" w:line="240" w:lineRule="auto"/>
              <w:jc w:val="both"/>
              <w:rPr>
                <w:rFonts w:ascii="Arial" w:eastAsia="Times New Roman" w:hAnsi="Arial" w:cs="Arial"/>
                <w:b/>
                <w:lang w:eastAsia="en-GB"/>
              </w:rPr>
            </w:pPr>
            <w:r>
              <w:rPr>
                <w:rFonts w:ascii="Arial" w:eastAsia="Times New Roman" w:hAnsi="Arial" w:cs="Arial"/>
                <w:b/>
                <w:lang w:eastAsia="en-GB"/>
              </w:rPr>
              <w:lastRenderedPageBreak/>
              <w:t>D</w:t>
            </w:r>
            <w:r w:rsidR="00A47EFE" w:rsidRPr="00DE3DC0">
              <w:rPr>
                <w:rFonts w:ascii="Arial" w:eastAsia="Times New Roman" w:hAnsi="Arial" w:cs="Arial"/>
                <w:b/>
                <w:lang w:eastAsia="en-GB"/>
              </w:rPr>
              <w:t xml:space="preserve">ata, </w:t>
            </w:r>
            <w:r w:rsidR="00200BE3" w:rsidRPr="00DE3DC0">
              <w:rPr>
                <w:rFonts w:ascii="Arial" w:eastAsia="Times New Roman" w:hAnsi="Arial" w:cs="Arial"/>
                <w:b/>
                <w:lang w:eastAsia="en-GB"/>
              </w:rPr>
              <w:t>M</w:t>
            </w:r>
            <w:r w:rsidR="00A47EFE" w:rsidRPr="00DE3DC0">
              <w:rPr>
                <w:rFonts w:ascii="Arial" w:eastAsia="Times New Roman" w:hAnsi="Arial" w:cs="Arial"/>
                <w:b/>
                <w:lang w:eastAsia="en-GB"/>
              </w:rPr>
              <w:t xml:space="preserve">onitoring, </w:t>
            </w:r>
            <w:r w:rsidR="00200BE3" w:rsidRPr="00DE3DC0">
              <w:rPr>
                <w:rFonts w:ascii="Arial" w:eastAsia="Times New Roman" w:hAnsi="Arial" w:cs="Arial"/>
                <w:b/>
                <w:lang w:eastAsia="en-GB"/>
              </w:rPr>
              <w:t>R</w:t>
            </w:r>
            <w:r w:rsidR="00A47EFE" w:rsidRPr="00DE3DC0">
              <w:rPr>
                <w:rFonts w:ascii="Arial" w:eastAsia="Times New Roman" w:hAnsi="Arial" w:cs="Arial"/>
                <w:b/>
                <w:lang w:eastAsia="en-GB"/>
              </w:rPr>
              <w:t xml:space="preserve">eporting, </w:t>
            </w:r>
            <w:r w:rsidR="00200BE3" w:rsidRPr="00DE3DC0">
              <w:rPr>
                <w:rFonts w:ascii="Arial" w:eastAsia="Times New Roman" w:hAnsi="Arial" w:cs="Arial"/>
                <w:b/>
                <w:lang w:eastAsia="en-GB"/>
              </w:rPr>
              <w:t>E</w:t>
            </w:r>
            <w:r w:rsidR="00A47EFE" w:rsidRPr="00DE3DC0">
              <w:rPr>
                <w:rFonts w:ascii="Arial" w:eastAsia="Times New Roman" w:hAnsi="Arial" w:cs="Arial"/>
                <w:b/>
                <w:lang w:eastAsia="en-GB"/>
              </w:rPr>
              <w:t xml:space="preserve">valuation, and </w:t>
            </w:r>
            <w:r w:rsidR="00200BE3" w:rsidRPr="00DE3DC0">
              <w:rPr>
                <w:rFonts w:ascii="Arial" w:eastAsia="Times New Roman" w:hAnsi="Arial" w:cs="Arial"/>
                <w:b/>
                <w:lang w:eastAsia="en-GB"/>
              </w:rPr>
              <w:t>V</w:t>
            </w:r>
            <w:r w:rsidR="00A47EFE" w:rsidRPr="00DE3DC0">
              <w:rPr>
                <w:rFonts w:ascii="Arial" w:eastAsia="Times New Roman" w:hAnsi="Arial" w:cs="Arial"/>
                <w:b/>
                <w:lang w:eastAsia="en-GB"/>
              </w:rPr>
              <w:t xml:space="preserve">alue for </w:t>
            </w:r>
            <w:r w:rsidR="00200BE3" w:rsidRPr="00DE3DC0">
              <w:rPr>
                <w:rFonts w:ascii="Arial" w:eastAsia="Times New Roman" w:hAnsi="Arial" w:cs="Arial"/>
                <w:b/>
                <w:lang w:eastAsia="en-GB"/>
              </w:rPr>
              <w:t>M</w:t>
            </w:r>
            <w:r w:rsidR="00A47EFE" w:rsidRPr="00DE3DC0">
              <w:rPr>
                <w:rFonts w:ascii="Arial" w:eastAsia="Times New Roman" w:hAnsi="Arial" w:cs="Arial"/>
                <w:b/>
                <w:lang w:eastAsia="en-GB"/>
              </w:rPr>
              <w:t>oney</w:t>
            </w:r>
          </w:p>
        </w:tc>
      </w:tr>
      <w:tr w:rsidR="00645AA1" w:rsidRPr="00DE3DC0" w14:paraId="621BF454" w14:textId="77777777" w:rsidTr="4F8D6C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 w:type="dxa"/>
        </w:trPr>
        <w:tc>
          <w:tcPr>
            <w:tcW w:w="9918" w:type="dxa"/>
            <w:tcBorders>
              <w:top w:val="single" w:sz="4" w:space="0" w:color="auto"/>
              <w:left w:val="single" w:sz="4" w:space="0" w:color="auto"/>
              <w:bottom w:val="single" w:sz="4" w:space="0" w:color="auto"/>
              <w:right w:val="single" w:sz="4" w:space="0" w:color="auto"/>
            </w:tcBorders>
            <w:shd w:val="clear" w:color="auto" w:fill="auto"/>
          </w:tcPr>
          <w:p w14:paraId="7BA97B47" w14:textId="50E7DD75" w:rsidR="00A47EFE" w:rsidRPr="00DE3DC0" w:rsidRDefault="00A47EFE" w:rsidP="00FD5065">
            <w:pPr>
              <w:pStyle w:val="ListParagraph"/>
              <w:numPr>
                <w:ilvl w:val="4"/>
                <w:numId w:val="18"/>
              </w:numPr>
              <w:spacing w:before="100" w:beforeAutospacing="1" w:after="0" w:afterAutospacing="1" w:line="240" w:lineRule="auto"/>
              <w:jc w:val="both"/>
              <w:rPr>
                <w:rFonts w:ascii="Arial" w:eastAsia="Times New Roman" w:hAnsi="Arial" w:cs="Arial"/>
                <w:lang w:eastAsia="en-GB"/>
              </w:rPr>
            </w:pPr>
            <w:r w:rsidRPr="00DE3DC0">
              <w:rPr>
                <w:rFonts w:ascii="Arial" w:eastAsia="Times New Roman" w:hAnsi="Arial" w:cs="Arial"/>
                <w:lang w:eastAsia="en-GB"/>
              </w:rPr>
              <w:t>How has the LEP ensured that the systems and processes were in place for the Growth Hub to comply with the metrics and evaluation standards as laid out in the 202</w:t>
            </w:r>
            <w:r w:rsidR="00604F0E">
              <w:rPr>
                <w:rFonts w:ascii="Arial" w:eastAsia="Times New Roman" w:hAnsi="Arial" w:cs="Arial"/>
                <w:lang w:eastAsia="en-GB"/>
              </w:rPr>
              <w:t>2</w:t>
            </w:r>
            <w:r w:rsidRPr="00DE3DC0">
              <w:rPr>
                <w:rFonts w:ascii="Arial" w:eastAsia="Times New Roman" w:hAnsi="Arial" w:cs="Arial"/>
                <w:lang w:eastAsia="en-GB"/>
              </w:rPr>
              <w:t>-202</w:t>
            </w:r>
            <w:r w:rsidR="00604F0E">
              <w:rPr>
                <w:rFonts w:ascii="Arial" w:eastAsia="Times New Roman" w:hAnsi="Arial" w:cs="Arial"/>
                <w:lang w:eastAsia="en-GB"/>
              </w:rPr>
              <w:t>3</w:t>
            </w:r>
            <w:r w:rsidRPr="00DE3DC0">
              <w:rPr>
                <w:rFonts w:ascii="Arial" w:eastAsia="Times New Roman" w:hAnsi="Arial" w:cs="Arial"/>
                <w:lang w:eastAsia="en-GB"/>
              </w:rPr>
              <w:t xml:space="preserve"> “Monitoring &amp; Evaluation Framework”?</w:t>
            </w:r>
          </w:p>
          <w:p w14:paraId="2FEB4DD4" w14:textId="77777777" w:rsidR="00A47EFE" w:rsidRPr="00DE3DC0" w:rsidRDefault="00A47EFE" w:rsidP="00D60C6C">
            <w:pPr>
              <w:numPr>
                <w:ilvl w:val="2"/>
                <w:numId w:val="18"/>
              </w:numPr>
              <w:spacing w:before="100" w:beforeAutospacing="1" w:after="100" w:afterAutospacing="1" w:line="240" w:lineRule="auto"/>
              <w:jc w:val="both"/>
              <w:rPr>
                <w:rFonts w:ascii="Arial" w:eastAsia="Times New Roman" w:hAnsi="Arial" w:cs="Arial"/>
                <w:lang w:eastAsia="en-GB"/>
              </w:rPr>
            </w:pPr>
            <w:r w:rsidRPr="00DE3DC0">
              <w:rPr>
                <w:rFonts w:ascii="Arial" w:eastAsia="Times New Roman" w:hAnsi="Arial" w:cs="Arial"/>
                <w:lang w:eastAsia="en-GB"/>
              </w:rPr>
              <w:t xml:space="preserve">Please include information on the processes for accurately collecting both aggregated and non-aggregated (firm-level) data categories. </w:t>
            </w:r>
          </w:p>
          <w:p w14:paraId="71157B61" w14:textId="77777777" w:rsidR="00A47EFE" w:rsidRPr="00DE3DC0" w:rsidRDefault="00A47EFE" w:rsidP="00FD5065">
            <w:pPr>
              <w:numPr>
                <w:ilvl w:val="2"/>
                <w:numId w:val="18"/>
              </w:numPr>
              <w:spacing w:before="100" w:beforeAutospacing="1" w:after="0" w:afterAutospacing="1" w:line="240" w:lineRule="auto"/>
              <w:jc w:val="both"/>
              <w:rPr>
                <w:rFonts w:ascii="Arial" w:eastAsia="Times New Roman" w:hAnsi="Arial" w:cs="Arial"/>
                <w:lang w:eastAsia="en-GB"/>
              </w:rPr>
            </w:pPr>
            <w:r w:rsidRPr="00DE3DC0">
              <w:rPr>
                <w:rFonts w:ascii="Arial" w:eastAsia="Times New Roman" w:hAnsi="Arial" w:cs="Arial"/>
                <w:lang w:eastAsia="en-GB"/>
              </w:rPr>
              <w:t xml:space="preserve">Please detail your experience in collecting unique business identifiers (e.g., Companies House Registration Number, VAT/PAYE, and postcode), is the LEP and/or Growth Hub able to do this? </w:t>
            </w:r>
          </w:p>
          <w:p w14:paraId="602B2F5F" w14:textId="77777777" w:rsidR="00A47EFE" w:rsidRPr="00DE3DC0" w:rsidRDefault="00A47EFE" w:rsidP="00FD5065">
            <w:pPr>
              <w:numPr>
                <w:ilvl w:val="2"/>
                <w:numId w:val="18"/>
              </w:numPr>
              <w:spacing w:before="100" w:beforeAutospacing="1" w:after="0" w:afterAutospacing="1" w:line="240" w:lineRule="auto"/>
              <w:jc w:val="both"/>
              <w:rPr>
                <w:rFonts w:ascii="Arial" w:eastAsia="Times New Roman" w:hAnsi="Arial" w:cs="Arial"/>
                <w:lang w:eastAsia="en-GB"/>
              </w:rPr>
            </w:pPr>
            <w:r w:rsidRPr="00DE3DC0">
              <w:rPr>
                <w:rFonts w:ascii="Arial" w:eastAsia="Times New Roman" w:hAnsi="Arial" w:cs="Arial"/>
                <w:lang w:eastAsia="en-GB"/>
              </w:rPr>
              <w:t>Have there been any challenges faced in collecting the requested data? Please provide detail.</w:t>
            </w:r>
          </w:p>
          <w:sdt>
            <w:sdtPr>
              <w:rPr>
                <w:rFonts w:ascii="Arial" w:eastAsia="Calibri" w:hAnsi="Arial" w:cs="Arial"/>
                <w:bCs/>
              </w:rPr>
              <w:id w:val="1086347539"/>
              <w:placeholder>
                <w:docPart w:val="DefaultPlaceholder_-1854013440"/>
              </w:placeholder>
            </w:sdtPr>
            <w:sdtEndPr/>
            <w:sdtContent>
              <w:sdt>
                <w:sdtPr>
                  <w:rPr>
                    <w:rFonts w:ascii="Arial" w:eastAsia="Calibri" w:hAnsi="Arial" w:cs="Arial"/>
                    <w:bCs/>
                  </w:rPr>
                  <w:id w:val="-1966264263"/>
                  <w:placeholder>
                    <w:docPart w:val="F31CAF2E9EC8485996CCBA5F6048EF7A"/>
                  </w:placeholder>
                </w:sdtPr>
                <w:sdtEndPr/>
                <w:sdtContent>
                  <w:p w14:paraId="2EAA9AB3" w14:textId="13F93A90" w:rsidR="008D74AF" w:rsidRPr="006B4E30" w:rsidRDefault="008D74AF" w:rsidP="008D74AF">
                    <w:pPr>
                      <w:spacing w:before="100" w:beforeAutospacing="1" w:afterAutospacing="1"/>
                      <w:jc w:val="both"/>
                      <w:rPr>
                        <w:rFonts w:ascii="Arial" w:eastAsia="Times New Roman" w:hAnsi="Arial" w:cs="Arial"/>
                        <w:lang w:eastAsia="en-GB"/>
                      </w:rPr>
                    </w:pPr>
                    <w:r w:rsidRPr="006B4E30">
                      <w:rPr>
                        <w:rFonts w:ascii="Arial" w:eastAsia="Times New Roman" w:hAnsi="Arial" w:cs="Arial"/>
                        <w:lang w:eastAsia="en-GB"/>
                      </w:rPr>
                      <w:t>Throughout the year the Growth Hub has complied with the metrics and evaluation standards as laid out in the Monitoring &amp; Evaluation Framework</w:t>
                    </w:r>
                    <w:r w:rsidR="0065223C" w:rsidRPr="006B4E30">
                      <w:rPr>
                        <w:rFonts w:ascii="Arial" w:eastAsia="Times New Roman" w:hAnsi="Arial" w:cs="Arial"/>
                        <w:lang w:eastAsia="en-GB"/>
                      </w:rPr>
                      <w:t xml:space="preserve">. </w:t>
                    </w:r>
                    <w:r w:rsidRPr="006B4E30">
                      <w:rPr>
                        <w:rFonts w:ascii="Arial" w:eastAsia="Times New Roman" w:hAnsi="Arial" w:cs="Arial"/>
                        <w:lang w:eastAsia="en-GB"/>
                      </w:rPr>
                      <w:t xml:space="preserve">The required data has been collected through a CRM </w:t>
                    </w:r>
                    <w:r w:rsidRPr="006B4E30">
                      <w:rPr>
                        <w:rFonts w:ascii="Arial" w:eastAsia="Times New Roman" w:hAnsi="Arial" w:cs="Arial"/>
                        <w:lang w:eastAsia="en-GB"/>
                      </w:rPr>
                      <w:lastRenderedPageBreak/>
                      <w:t xml:space="preserve">system – Evolutive </w:t>
                    </w:r>
                    <w:r w:rsidR="0011194D" w:rsidRPr="006B4E30">
                      <w:rPr>
                        <w:rFonts w:ascii="Arial" w:eastAsia="Times New Roman" w:hAnsi="Arial" w:cs="Arial"/>
                        <w:lang w:eastAsia="en-GB"/>
                      </w:rPr>
                      <w:t xml:space="preserve">- </w:t>
                    </w:r>
                    <w:r w:rsidRPr="006B4E30">
                      <w:rPr>
                        <w:rFonts w:ascii="Arial" w:eastAsia="Times New Roman" w:hAnsi="Arial" w:cs="Arial"/>
                        <w:lang w:eastAsia="en-GB"/>
                      </w:rPr>
                      <w:t xml:space="preserve">which is used by the </w:t>
                    </w:r>
                    <w:r w:rsidR="00735E9B" w:rsidRPr="006B4E30">
                      <w:rPr>
                        <w:rFonts w:ascii="Arial" w:eastAsia="Times New Roman" w:hAnsi="Arial" w:cs="Arial"/>
                        <w:lang w:eastAsia="en-GB"/>
                      </w:rPr>
                      <w:t>three area hubs</w:t>
                    </w:r>
                    <w:r w:rsidRPr="006B4E30">
                      <w:rPr>
                        <w:rFonts w:ascii="Arial" w:eastAsia="Times New Roman" w:hAnsi="Arial" w:cs="Arial"/>
                        <w:lang w:eastAsia="en-GB"/>
                      </w:rPr>
                      <w:t xml:space="preserve"> and SELEP. There are three separate systems that feed data into a central repository. </w:t>
                    </w:r>
                  </w:p>
                  <w:p w14:paraId="61FD9C51" w14:textId="74081F2D" w:rsidR="008D74AF" w:rsidRPr="006B4E30" w:rsidRDefault="008D74AF" w:rsidP="000E2A4D">
                    <w:pPr>
                      <w:spacing w:before="100" w:beforeAutospacing="1" w:afterAutospacing="1"/>
                      <w:jc w:val="both"/>
                      <w:rPr>
                        <w:rFonts w:ascii="Arial" w:eastAsia="Times New Roman" w:hAnsi="Arial" w:cs="Arial"/>
                        <w:lang w:eastAsia="en-GB"/>
                      </w:rPr>
                    </w:pPr>
                    <w:r w:rsidRPr="006B4E30">
                      <w:rPr>
                        <w:rFonts w:ascii="Arial" w:eastAsia="Times New Roman" w:hAnsi="Arial" w:cs="Arial"/>
                        <w:lang w:eastAsia="en-GB"/>
                      </w:rPr>
                      <w:t>Throughout the year there were no major challenges with collecting unique business identifiers as these form part of the mandatory data collected for a</w:t>
                    </w:r>
                    <w:r w:rsidR="007B472A" w:rsidRPr="006B4E30">
                      <w:rPr>
                        <w:rFonts w:ascii="Arial" w:eastAsia="Times New Roman" w:hAnsi="Arial" w:cs="Arial"/>
                        <w:lang w:eastAsia="en-GB"/>
                      </w:rPr>
                      <w:t>l</w:t>
                    </w:r>
                    <w:r w:rsidRPr="006B4E30">
                      <w:rPr>
                        <w:rFonts w:ascii="Arial" w:eastAsia="Times New Roman" w:hAnsi="Arial" w:cs="Arial"/>
                        <w:lang w:eastAsia="en-GB"/>
                      </w:rPr>
                      <w:t xml:space="preserve">l businesses at medium and high intensity. Collection of data at light touch and via on-line engagement </w:t>
                    </w:r>
                    <w:r w:rsidR="007B472A" w:rsidRPr="006B4E30">
                      <w:rPr>
                        <w:rFonts w:ascii="Arial" w:eastAsia="Times New Roman" w:hAnsi="Arial" w:cs="Arial"/>
                        <w:lang w:eastAsia="en-GB"/>
                      </w:rPr>
                      <w:t>has been</w:t>
                    </w:r>
                    <w:r w:rsidRPr="006B4E30">
                      <w:rPr>
                        <w:rFonts w:ascii="Arial" w:eastAsia="Times New Roman" w:hAnsi="Arial" w:cs="Arial"/>
                        <w:lang w:eastAsia="en-GB"/>
                      </w:rPr>
                      <w:t xml:space="preserve"> less successful</w:t>
                    </w:r>
                    <w:r w:rsidR="007B472A" w:rsidRPr="006B4E30">
                      <w:rPr>
                        <w:rFonts w:ascii="Arial" w:eastAsia="Times New Roman" w:hAnsi="Arial" w:cs="Arial"/>
                        <w:lang w:eastAsia="en-GB"/>
                      </w:rPr>
                      <w:t>, as asking</w:t>
                    </w:r>
                    <w:r w:rsidRPr="006B4E30">
                      <w:rPr>
                        <w:rFonts w:ascii="Arial" w:eastAsia="Times New Roman" w:hAnsi="Arial" w:cs="Arial"/>
                        <w:lang w:eastAsia="en-GB"/>
                      </w:rPr>
                      <w:t xml:space="preserve"> for a lot of information at the outset </w:t>
                    </w:r>
                    <w:r w:rsidR="00856037" w:rsidRPr="006B4E30">
                      <w:rPr>
                        <w:rFonts w:ascii="Arial" w:eastAsia="Times New Roman" w:hAnsi="Arial" w:cs="Arial"/>
                        <w:lang w:eastAsia="en-GB"/>
                      </w:rPr>
                      <w:t>can result in the</w:t>
                    </w:r>
                    <w:r w:rsidRPr="006B4E30">
                      <w:rPr>
                        <w:rFonts w:ascii="Arial" w:eastAsia="Times New Roman" w:hAnsi="Arial" w:cs="Arial"/>
                        <w:lang w:eastAsia="en-GB"/>
                      </w:rPr>
                      <w:t xml:space="preserve"> enquirer abandoning the engagement. </w:t>
                    </w:r>
                  </w:p>
                  <w:p w14:paraId="5962C0B7" w14:textId="12030447" w:rsidR="008D74AF" w:rsidRPr="006B4E30" w:rsidRDefault="00856037" w:rsidP="005F54B8">
                    <w:pPr>
                      <w:spacing w:before="100" w:beforeAutospacing="1" w:afterAutospacing="1"/>
                      <w:jc w:val="both"/>
                      <w:rPr>
                        <w:rFonts w:ascii="Arial" w:eastAsia="Times New Roman" w:hAnsi="Arial" w:cs="Arial"/>
                        <w:lang w:eastAsia="en-GB"/>
                      </w:rPr>
                    </w:pPr>
                    <w:r w:rsidRPr="006B4E30">
                      <w:rPr>
                        <w:rFonts w:ascii="Arial" w:eastAsia="Times New Roman" w:hAnsi="Arial" w:cs="Arial"/>
                        <w:lang w:eastAsia="en-GB"/>
                      </w:rPr>
                      <w:t>SELEP r</w:t>
                    </w:r>
                    <w:r w:rsidR="00C5778D" w:rsidRPr="006B4E30">
                      <w:rPr>
                        <w:rFonts w:ascii="Arial" w:eastAsia="Times New Roman" w:hAnsi="Arial" w:cs="Arial"/>
                        <w:lang w:eastAsia="en-GB"/>
                      </w:rPr>
                      <w:t>esearch into</w:t>
                    </w:r>
                    <w:r w:rsidR="008D74AF" w:rsidRPr="006B4E30">
                      <w:rPr>
                        <w:rFonts w:ascii="Arial" w:eastAsia="Times New Roman" w:hAnsi="Arial" w:cs="Arial"/>
                        <w:lang w:eastAsia="en-GB"/>
                      </w:rPr>
                      <w:t xml:space="preserve"> moderni</w:t>
                    </w:r>
                    <w:r w:rsidR="00C5778D" w:rsidRPr="006B4E30">
                      <w:rPr>
                        <w:rFonts w:ascii="Arial" w:eastAsia="Times New Roman" w:hAnsi="Arial" w:cs="Arial"/>
                        <w:lang w:eastAsia="en-GB"/>
                      </w:rPr>
                      <w:t>sing the</w:t>
                    </w:r>
                    <w:r w:rsidR="008D74AF" w:rsidRPr="006B4E30">
                      <w:rPr>
                        <w:rFonts w:ascii="Arial" w:eastAsia="Times New Roman" w:hAnsi="Arial" w:cs="Arial"/>
                        <w:lang w:eastAsia="en-GB"/>
                      </w:rPr>
                      <w:t xml:space="preserve"> Evolutive CRM system</w:t>
                    </w:r>
                    <w:r w:rsidR="00C5778D" w:rsidRPr="006B4E30">
                      <w:rPr>
                        <w:rFonts w:ascii="Arial" w:eastAsia="Times New Roman" w:hAnsi="Arial" w:cs="Arial"/>
                        <w:lang w:eastAsia="en-GB"/>
                      </w:rPr>
                      <w:t xml:space="preserve"> has </w:t>
                    </w:r>
                    <w:r w:rsidR="008D74AF" w:rsidRPr="006B4E30">
                      <w:rPr>
                        <w:rFonts w:ascii="Arial" w:eastAsia="Times New Roman" w:hAnsi="Arial" w:cs="Arial"/>
                        <w:lang w:eastAsia="en-GB"/>
                      </w:rPr>
                      <w:t>identified</w:t>
                    </w:r>
                    <w:r w:rsidR="00C5778D" w:rsidRPr="006B4E30">
                      <w:rPr>
                        <w:rFonts w:ascii="Arial" w:eastAsia="Times New Roman" w:hAnsi="Arial" w:cs="Arial"/>
                        <w:lang w:eastAsia="en-GB"/>
                      </w:rPr>
                      <w:t xml:space="preserve"> </w:t>
                    </w:r>
                    <w:proofErr w:type="spellStart"/>
                    <w:r w:rsidR="008D74AF" w:rsidRPr="006B4E30">
                      <w:rPr>
                        <w:rFonts w:ascii="Arial" w:eastAsia="Times New Roman" w:hAnsi="Arial" w:cs="Arial"/>
                        <w:lang w:eastAsia="en-GB"/>
                      </w:rPr>
                      <w:t>Exemplas</w:t>
                    </w:r>
                    <w:proofErr w:type="spellEnd"/>
                    <w:r w:rsidR="008D74AF" w:rsidRPr="006B4E30">
                      <w:rPr>
                        <w:rFonts w:ascii="Arial" w:eastAsia="Times New Roman" w:hAnsi="Arial" w:cs="Arial"/>
                        <w:lang w:eastAsia="en-GB"/>
                      </w:rPr>
                      <w:t xml:space="preserve"> Connect, Microsoft Dynamics and Suite CRM</w:t>
                    </w:r>
                    <w:r w:rsidR="00BC71F9" w:rsidRPr="006B4E30">
                      <w:rPr>
                        <w:rFonts w:ascii="Arial" w:eastAsia="Times New Roman" w:hAnsi="Arial" w:cs="Arial"/>
                        <w:lang w:eastAsia="en-GB"/>
                      </w:rPr>
                      <w:t xml:space="preserve"> a</w:t>
                    </w:r>
                    <w:r w:rsidR="00203426" w:rsidRPr="006B4E30">
                      <w:rPr>
                        <w:rFonts w:ascii="Arial" w:eastAsia="Times New Roman" w:hAnsi="Arial" w:cs="Arial"/>
                        <w:lang w:eastAsia="en-GB"/>
                      </w:rPr>
                      <w:t>re</w:t>
                    </w:r>
                    <w:r w:rsidR="00BC71F9" w:rsidRPr="006B4E30">
                      <w:rPr>
                        <w:rFonts w:ascii="Arial" w:eastAsia="Times New Roman" w:hAnsi="Arial" w:cs="Arial"/>
                        <w:lang w:eastAsia="en-GB"/>
                      </w:rPr>
                      <w:t xml:space="preserve"> good options,</w:t>
                    </w:r>
                    <w:r w:rsidR="008D74AF" w:rsidRPr="006B4E30">
                      <w:rPr>
                        <w:rFonts w:ascii="Arial" w:eastAsia="Times New Roman" w:hAnsi="Arial" w:cs="Arial"/>
                        <w:lang w:eastAsia="en-GB"/>
                      </w:rPr>
                      <w:t xml:space="preserve"> with Microsoft Dynamics being the preferred option. No new system was implemented </w:t>
                    </w:r>
                    <w:r w:rsidR="00C5778D" w:rsidRPr="006B4E30">
                      <w:rPr>
                        <w:rFonts w:ascii="Arial" w:eastAsia="Times New Roman" w:hAnsi="Arial" w:cs="Arial"/>
                        <w:lang w:eastAsia="en-GB"/>
                      </w:rPr>
                      <w:t>in 2022/23</w:t>
                    </w:r>
                    <w:r w:rsidR="008D74AF" w:rsidRPr="006B4E30">
                      <w:rPr>
                        <w:rFonts w:ascii="Arial" w:eastAsia="Times New Roman" w:hAnsi="Arial" w:cs="Arial"/>
                        <w:lang w:eastAsia="en-GB"/>
                      </w:rPr>
                      <w:t xml:space="preserve"> due to funding constraints. </w:t>
                    </w:r>
                  </w:p>
                </w:sdtContent>
              </w:sdt>
              <w:p w14:paraId="489A10E5" w14:textId="3C881EE6" w:rsidR="004D6D99" w:rsidRPr="00DE3DC0" w:rsidRDefault="00EA7D48" w:rsidP="003A2F61">
                <w:pPr>
                  <w:spacing w:after="0" w:line="240" w:lineRule="auto"/>
                  <w:jc w:val="both"/>
                  <w:outlineLvl w:val="2"/>
                  <w:rPr>
                    <w:rFonts w:ascii="Arial" w:eastAsia="Calibri" w:hAnsi="Arial" w:cs="Arial"/>
                    <w:bCs/>
                  </w:rPr>
                </w:pPr>
              </w:p>
            </w:sdtContent>
          </w:sdt>
          <w:p w14:paraId="73C54885" w14:textId="2F89DAE5" w:rsidR="00A47EFE" w:rsidRPr="00DE3DC0" w:rsidRDefault="00A47EFE" w:rsidP="00DC1FB6">
            <w:pPr>
              <w:pStyle w:val="ListParagraph"/>
              <w:numPr>
                <w:ilvl w:val="2"/>
                <w:numId w:val="2"/>
              </w:numPr>
              <w:spacing w:before="100" w:beforeAutospacing="1" w:after="0" w:afterAutospacing="1" w:line="240" w:lineRule="auto"/>
              <w:ind w:left="741"/>
              <w:jc w:val="both"/>
              <w:rPr>
                <w:rFonts w:ascii="Arial" w:eastAsia="Times New Roman" w:hAnsi="Arial" w:cs="Arial"/>
                <w:lang w:eastAsia="en-GB"/>
              </w:rPr>
            </w:pPr>
            <w:r w:rsidRPr="00DE3DC0">
              <w:rPr>
                <w:rFonts w:ascii="Arial" w:eastAsia="Times New Roman" w:hAnsi="Arial" w:cs="Arial"/>
                <w:lang w:eastAsia="en-GB"/>
              </w:rPr>
              <w:t>Are you currently using, or planning to use the ‘firm level data’ collected by the LEP and/or Growth Hub to undertake qualitative and/or quantitative assessments of the Growth Hubs impact on those businesses receiving ‘medium’ and ‘high intensity’ support?</w:t>
            </w:r>
          </w:p>
          <w:p w14:paraId="727BFD91" w14:textId="77777777" w:rsidR="00A47EFE" w:rsidRPr="00DE3DC0" w:rsidRDefault="00A47EFE" w:rsidP="00FD5065">
            <w:pPr>
              <w:numPr>
                <w:ilvl w:val="1"/>
                <w:numId w:val="4"/>
              </w:numPr>
              <w:spacing w:before="100" w:beforeAutospacing="1" w:after="0" w:afterAutospacing="1" w:line="240" w:lineRule="auto"/>
              <w:jc w:val="both"/>
              <w:rPr>
                <w:rFonts w:ascii="Arial" w:eastAsia="Times New Roman" w:hAnsi="Arial" w:cs="Arial"/>
                <w:lang w:eastAsia="en-GB"/>
              </w:rPr>
            </w:pPr>
            <w:r w:rsidRPr="00DE3DC0">
              <w:rPr>
                <w:rFonts w:ascii="Arial" w:eastAsia="Times New Roman" w:hAnsi="Arial" w:cs="Arial"/>
                <w:lang w:eastAsia="en-GB"/>
              </w:rPr>
              <w:t xml:space="preserve">If so, what will these assessments examine? E.g., economic impact, operational efficiency, business productivity, customer satisfaction etc. </w:t>
            </w:r>
          </w:p>
          <w:sdt>
            <w:sdtPr>
              <w:rPr>
                <w:rFonts w:ascii="Arial" w:eastAsia="Calibri" w:hAnsi="Arial" w:cs="Arial"/>
                <w:bCs/>
              </w:rPr>
              <w:id w:val="-1077590600"/>
              <w:placeholder>
                <w:docPart w:val="DefaultPlaceholder_-1854013440"/>
              </w:placeholder>
            </w:sdtPr>
            <w:sdtEndPr/>
            <w:sdtContent>
              <w:sdt>
                <w:sdtPr>
                  <w:rPr>
                    <w:rFonts w:ascii="Arial" w:hAnsi="Arial" w:cs="Arial"/>
                    <w:bCs/>
                  </w:rPr>
                  <w:id w:val="870953493"/>
                  <w:placeholder>
                    <w:docPart w:val="7F1E2A7A8A8F40BDA19AC8A518FD3705"/>
                  </w:placeholder>
                </w:sdtPr>
                <w:sdtEndPr>
                  <w:rPr>
                    <w:bCs w:val="0"/>
                  </w:rPr>
                </w:sdtEndPr>
                <w:sdtContent>
                  <w:p w14:paraId="45E1DF06" w14:textId="5A084D3E" w:rsidR="0030011B" w:rsidRPr="00207943" w:rsidRDefault="00777F97" w:rsidP="00207943">
                    <w:pPr>
                      <w:spacing w:before="100" w:beforeAutospacing="1" w:afterAutospacing="1"/>
                      <w:jc w:val="both"/>
                      <w:rPr>
                        <w:rFonts w:ascii="Arial" w:eastAsia="Times New Roman" w:hAnsi="Arial" w:cs="Arial"/>
                        <w:lang w:eastAsia="en-GB"/>
                      </w:rPr>
                    </w:pPr>
                    <w:r w:rsidRPr="00207943">
                      <w:rPr>
                        <w:rFonts w:ascii="Arial" w:eastAsia="Times New Roman" w:hAnsi="Arial" w:cs="Arial"/>
                        <w:lang w:eastAsia="en-GB"/>
                      </w:rPr>
                      <w:t>No</w:t>
                    </w:r>
                    <w:r w:rsidR="004B1C07" w:rsidRPr="00207943">
                      <w:rPr>
                        <w:rFonts w:ascii="Arial" w:eastAsia="Times New Roman" w:hAnsi="Arial" w:cs="Arial"/>
                        <w:lang w:eastAsia="en-GB"/>
                      </w:rPr>
                      <w:t xml:space="preserve"> qualitative or quantitative assessments of the Growth Hub impact on businesses receiving ‘medium’ and ‘high’ intensity support</w:t>
                    </w:r>
                    <w:r w:rsidRPr="00207943">
                      <w:rPr>
                        <w:rFonts w:ascii="Arial" w:eastAsia="Times New Roman" w:hAnsi="Arial" w:cs="Arial"/>
                        <w:lang w:eastAsia="en-GB"/>
                      </w:rPr>
                      <w:t xml:space="preserve"> has been undertaken, nor is it planned.</w:t>
                    </w:r>
                    <w:r w:rsidR="004B1C07" w:rsidRPr="00207943">
                      <w:rPr>
                        <w:rFonts w:ascii="Arial" w:eastAsia="Times New Roman" w:hAnsi="Arial" w:cs="Arial"/>
                        <w:lang w:eastAsia="en-GB"/>
                      </w:rPr>
                      <w:t xml:space="preserve"> </w:t>
                    </w:r>
                    <w:r w:rsidR="00966C04" w:rsidRPr="00207943">
                      <w:rPr>
                        <w:rFonts w:ascii="Arial" w:eastAsia="Times New Roman" w:hAnsi="Arial" w:cs="Arial"/>
                        <w:lang w:eastAsia="en-GB"/>
                      </w:rPr>
                      <w:t xml:space="preserve"> </w:t>
                    </w:r>
                    <w:r w:rsidR="00DF6838" w:rsidRPr="00207943">
                      <w:rPr>
                        <w:rFonts w:ascii="Arial" w:eastAsia="Times New Roman" w:hAnsi="Arial" w:cs="Arial"/>
                        <w:lang w:eastAsia="en-GB"/>
                      </w:rPr>
                      <w:t>This</w:t>
                    </w:r>
                    <w:r w:rsidR="004B1C07" w:rsidRPr="00207943">
                      <w:rPr>
                        <w:rFonts w:ascii="Arial" w:eastAsia="Times New Roman" w:hAnsi="Arial" w:cs="Arial"/>
                        <w:lang w:eastAsia="en-GB"/>
                      </w:rPr>
                      <w:t xml:space="preserve"> is driven purely by the decrease in funding </w:t>
                    </w:r>
                    <w:r w:rsidR="00DF6838" w:rsidRPr="00207943">
                      <w:rPr>
                        <w:rFonts w:ascii="Arial" w:eastAsia="Times New Roman" w:hAnsi="Arial" w:cs="Arial"/>
                        <w:lang w:eastAsia="en-GB"/>
                      </w:rPr>
                      <w:t>and consequent loss of data analysis resource</w:t>
                    </w:r>
                    <w:r w:rsidR="002B208C" w:rsidRPr="00207943">
                      <w:rPr>
                        <w:rFonts w:ascii="Arial" w:eastAsia="Times New Roman" w:hAnsi="Arial" w:cs="Arial"/>
                        <w:lang w:eastAsia="en-GB"/>
                      </w:rPr>
                      <w:t xml:space="preserve">, coupled with </w:t>
                    </w:r>
                    <w:r w:rsidR="004B1C07" w:rsidRPr="00207943">
                      <w:rPr>
                        <w:rFonts w:ascii="Arial" w:eastAsia="Times New Roman" w:hAnsi="Arial" w:cs="Arial"/>
                        <w:lang w:eastAsia="en-GB"/>
                      </w:rPr>
                      <w:t xml:space="preserve">high evaluation costs. </w:t>
                    </w:r>
                  </w:p>
                </w:sdtContent>
              </w:sdt>
            </w:sdtContent>
          </w:sdt>
          <w:p w14:paraId="19BB8935" w14:textId="65485C1D" w:rsidR="00A47EFE" w:rsidRPr="00DE3DC0" w:rsidRDefault="00A47EFE" w:rsidP="00D60C6C">
            <w:pPr>
              <w:pStyle w:val="ListParagraph"/>
              <w:numPr>
                <w:ilvl w:val="2"/>
                <w:numId w:val="2"/>
              </w:numPr>
              <w:spacing w:before="100" w:beforeAutospacing="1" w:after="100" w:afterAutospacing="1" w:line="240" w:lineRule="auto"/>
              <w:ind w:left="733"/>
              <w:jc w:val="both"/>
              <w:rPr>
                <w:rFonts w:ascii="Arial" w:eastAsia="Times New Roman" w:hAnsi="Arial" w:cs="Arial"/>
                <w:lang w:eastAsia="en-GB"/>
              </w:rPr>
            </w:pPr>
            <w:r w:rsidRPr="00DE3DC0">
              <w:rPr>
                <w:rFonts w:ascii="Arial" w:eastAsia="Times New Roman" w:hAnsi="Arial" w:cs="Arial"/>
                <w:lang w:eastAsia="en-GB"/>
              </w:rPr>
              <w:t>How are you measuring the impact your Growth Hub has had in terms of businesses (or individuals) acting on the help/advice they received from the Growth Hub? Have you undertaken specific local evaluation and what have you found?</w:t>
            </w:r>
          </w:p>
          <w:sdt>
            <w:sdtPr>
              <w:rPr>
                <w:rFonts w:ascii="Arial" w:eastAsia="Calibri" w:hAnsi="Arial" w:cs="Arial"/>
                <w:bCs/>
              </w:rPr>
              <w:id w:val="-1379392657"/>
              <w:placeholder>
                <w:docPart w:val="DefaultPlaceholder_-1854013440"/>
              </w:placeholder>
            </w:sdtPr>
            <w:sdtEndPr/>
            <w:sdtContent>
              <w:p w14:paraId="75814D3E" w14:textId="4AD1A54E" w:rsidR="00CC4E68" w:rsidRPr="00207943" w:rsidRDefault="00CC4E68" w:rsidP="00B86C25">
                <w:pPr>
                  <w:spacing w:before="100" w:beforeAutospacing="1" w:afterAutospacing="1"/>
                  <w:jc w:val="both"/>
                  <w:rPr>
                    <w:rFonts w:ascii="Arial" w:eastAsia="Calibri" w:hAnsi="Arial" w:cs="Arial"/>
                    <w:bCs/>
                  </w:rPr>
                </w:pPr>
                <w:r w:rsidRPr="00207943">
                  <w:rPr>
                    <w:rFonts w:ascii="Arial" w:eastAsia="Times New Roman" w:hAnsi="Arial" w:cs="Arial"/>
                    <w:lang w:eastAsia="en-GB"/>
                  </w:rPr>
                  <w:t xml:space="preserve">In previous years, SELEP has commissioned an impact </w:t>
                </w:r>
                <w:r w:rsidR="00BD08D7" w:rsidRPr="00207943">
                  <w:rPr>
                    <w:rFonts w:ascii="Arial" w:eastAsia="Times New Roman" w:hAnsi="Arial" w:cs="Arial"/>
                    <w:lang w:eastAsia="en-GB"/>
                  </w:rPr>
                  <w:t>evaluation of</w:t>
                </w:r>
                <w:r w:rsidRPr="00207943">
                  <w:rPr>
                    <w:rFonts w:ascii="Arial" w:eastAsia="Times New Roman" w:hAnsi="Arial" w:cs="Arial"/>
                    <w:lang w:eastAsia="en-GB"/>
                  </w:rPr>
                  <w:t xml:space="preserve"> </w:t>
                </w:r>
                <w:r w:rsidR="00FF2952" w:rsidRPr="00207943">
                  <w:rPr>
                    <w:rFonts w:ascii="Arial" w:eastAsia="Times New Roman" w:hAnsi="Arial" w:cs="Arial"/>
                    <w:lang w:eastAsia="en-GB"/>
                  </w:rPr>
                  <w:t>the</w:t>
                </w:r>
                <w:r w:rsidRPr="00207943">
                  <w:rPr>
                    <w:rFonts w:ascii="Arial" w:eastAsia="Times New Roman" w:hAnsi="Arial" w:cs="Arial"/>
                    <w:lang w:eastAsia="en-GB"/>
                  </w:rPr>
                  <w:t xml:space="preserve"> Growth Hub</w:t>
                </w:r>
                <w:r w:rsidR="00FF2952" w:rsidRPr="00207943">
                  <w:rPr>
                    <w:rFonts w:ascii="Arial" w:eastAsia="Times New Roman" w:hAnsi="Arial" w:cs="Arial"/>
                    <w:lang w:eastAsia="en-GB"/>
                  </w:rPr>
                  <w:t>.  However</w:t>
                </w:r>
                <w:r w:rsidR="004234B6" w:rsidRPr="00207943">
                  <w:rPr>
                    <w:rFonts w:ascii="Arial" w:eastAsia="Times New Roman" w:hAnsi="Arial" w:cs="Arial"/>
                    <w:lang w:eastAsia="en-GB"/>
                  </w:rPr>
                  <w:t xml:space="preserve">, to </w:t>
                </w:r>
                <w:r w:rsidR="00560539" w:rsidRPr="00207943">
                  <w:rPr>
                    <w:rFonts w:ascii="Arial" w:eastAsia="Times New Roman" w:hAnsi="Arial" w:cs="Arial"/>
                    <w:lang w:eastAsia="en-GB"/>
                  </w:rPr>
                  <w:t xml:space="preserve">use reduced funding to best effect and </w:t>
                </w:r>
                <w:r w:rsidR="00B305C7" w:rsidRPr="00207943">
                  <w:rPr>
                    <w:rFonts w:ascii="Arial" w:eastAsia="Times New Roman" w:hAnsi="Arial" w:cs="Arial"/>
                    <w:lang w:eastAsia="en-GB"/>
                  </w:rPr>
                  <w:t>deliver</w:t>
                </w:r>
                <w:r w:rsidR="004234B6" w:rsidRPr="00207943">
                  <w:rPr>
                    <w:rFonts w:ascii="Arial" w:eastAsia="Times New Roman" w:hAnsi="Arial" w:cs="Arial"/>
                    <w:lang w:eastAsia="en-GB"/>
                  </w:rPr>
                  <w:t xml:space="preserve"> a </w:t>
                </w:r>
                <w:r w:rsidR="00560539" w:rsidRPr="00207943">
                  <w:rPr>
                    <w:rFonts w:ascii="Arial" w:eastAsia="Times New Roman" w:hAnsi="Arial" w:cs="Arial"/>
                    <w:lang w:eastAsia="en-GB"/>
                  </w:rPr>
                  <w:t>compliant service</w:t>
                </w:r>
                <w:r w:rsidR="00B305C7" w:rsidRPr="00207943">
                  <w:rPr>
                    <w:rFonts w:ascii="Arial" w:eastAsia="Times New Roman" w:hAnsi="Arial" w:cs="Arial"/>
                    <w:lang w:eastAsia="en-GB"/>
                  </w:rPr>
                  <w:t xml:space="preserve"> </w:t>
                </w:r>
                <w:r w:rsidR="004234B6" w:rsidRPr="00207943">
                  <w:rPr>
                    <w:rFonts w:ascii="Arial" w:eastAsia="Times New Roman" w:hAnsi="Arial" w:cs="Arial"/>
                    <w:lang w:eastAsia="en-GB"/>
                  </w:rPr>
                  <w:t xml:space="preserve">this year, a report has </w:t>
                </w:r>
                <w:r w:rsidR="00733F01" w:rsidRPr="00207943">
                  <w:rPr>
                    <w:rFonts w:ascii="Arial" w:eastAsia="Times New Roman" w:hAnsi="Arial" w:cs="Arial"/>
                    <w:lang w:eastAsia="en-GB"/>
                  </w:rPr>
                  <w:t xml:space="preserve">not been commissioned.  </w:t>
                </w:r>
                <w:r w:rsidR="00B86C25" w:rsidRPr="00207943">
                  <w:rPr>
                    <w:rFonts w:ascii="Arial" w:eastAsia="Times New Roman" w:hAnsi="Arial" w:cs="Arial"/>
                    <w:lang w:eastAsia="en-GB"/>
                  </w:rPr>
                  <w:t>Furthermore, l</w:t>
                </w:r>
                <w:r w:rsidR="001771D4" w:rsidRPr="00207943">
                  <w:rPr>
                    <w:rFonts w:ascii="Arial" w:eastAsia="Times New Roman" w:hAnsi="Arial" w:cs="Arial"/>
                    <w:lang w:eastAsia="en-GB"/>
                  </w:rPr>
                  <w:t xml:space="preserve">imited navigation resource has meant that </w:t>
                </w:r>
                <w:r w:rsidR="00E02D5B" w:rsidRPr="00207943">
                  <w:rPr>
                    <w:rFonts w:ascii="Arial" w:eastAsia="Times New Roman" w:hAnsi="Arial" w:cs="Arial"/>
                    <w:lang w:eastAsia="en-GB"/>
                  </w:rPr>
                  <w:t xml:space="preserve">follow up calls and/or an account management type approach is not </w:t>
                </w:r>
                <w:r w:rsidR="00B86C25" w:rsidRPr="00207943">
                  <w:rPr>
                    <w:rFonts w:ascii="Arial" w:eastAsia="Times New Roman" w:hAnsi="Arial" w:cs="Arial"/>
                    <w:lang w:eastAsia="en-GB"/>
                  </w:rPr>
                  <w:t>entirely feasible</w:t>
                </w:r>
                <w:r w:rsidR="00E02D5B" w:rsidRPr="00207943">
                  <w:rPr>
                    <w:rFonts w:ascii="Arial" w:eastAsia="Times New Roman" w:hAnsi="Arial" w:cs="Arial"/>
                    <w:lang w:eastAsia="en-GB"/>
                  </w:rPr>
                  <w:t xml:space="preserve">.  </w:t>
                </w:r>
              </w:p>
              <w:p w14:paraId="29D82216" w14:textId="7C7D4D3D" w:rsidR="0030011B" w:rsidRPr="00DE3DC0" w:rsidRDefault="00EA7D48" w:rsidP="00DE3DC0">
                <w:pPr>
                  <w:spacing w:after="0" w:line="240" w:lineRule="auto"/>
                  <w:ind w:left="720"/>
                  <w:jc w:val="both"/>
                  <w:outlineLvl w:val="2"/>
                  <w:rPr>
                    <w:rFonts w:ascii="Arial" w:eastAsia="Calibri" w:hAnsi="Arial" w:cs="Arial"/>
                    <w:bCs/>
                  </w:rPr>
                </w:pPr>
              </w:p>
            </w:sdtContent>
          </w:sdt>
          <w:p w14:paraId="4A8B6E86" w14:textId="63A0812E" w:rsidR="00A47EFE" w:rsidRPr="00DE3DC0" w:rsidRDefault="00A47EFE" w:rsidP="00FD5065">
            <w:pPr>
              <w:spacing w:after="0" w:line="240" w:lineRule="auto"/>
              <w:jc w:val="both"/>
              <w:rPr>
                <w:rFonts w:ascii="Arial" w:eastAsia="Times New Roman" w:hAnsi="Arial" w:cs="Arial"/>
                <w:lang w:eastAsia="en-GB"/>
              </w:rPr>
            </w:pPr>
          </w:p>
        </w:tc>
      </w:tr>
      <w:tr w:rsidR="00942106" w:rsidRPr="00DE3DC0" w14:paraId="3C0E5609" w14:textId="77777777" w:rsidTr="4F8D6C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trHeight w:val="522"/>
        </w:trPr>
        <w:tc>
          <w:tcPr>
            <w:tcW w:w="9955" w:type="dxa"/>
            <w:gridSpan w:val="2"/>
            <w:tcBorders>
              <w:top w:val="single" w:sz="4" w:space="0" w:color="auto"/>
              <w:left w:val="single" w:sz="4" w:space="0" w:color="auto"/>
              <w:bottom w:val="single" w:sz="4" w:space="0" w:color="auto"/>
              <w:right w:val="single" w:sz="4" w:space="0" w:color="auto"/>
            </w:tcBorders>
            <w:shd w:val="clear" w:color="auto" w:fill="C00000"/>
          </w:tcPr>
          <w:p w14:paraId="58B1E796" w14:textId="77777777" w:rsidR="00811532" w:rsidRPr="00DE3DC0" w:rsidRDefault="00811532" w:rsidP="007E43D2">
            <w:pPr>
              <w:pStyle w:val="ListParagraph"/>
              <w:numPr>
                <w:ilvl w:val="0"/>
                <w:numId w:val="18"/>
              </w:numPr>
              <w:spacing w:after="0" w:line="240" w:lineRule="auto"/>
              <w:rPr>
                <w:rFonts w:ascii="Arial" w:eastAsia="Times New Roman" w:hAnsi="Arial" w:cs="Arial"/>
                <w:b/>
                <w:lang w:eastAsia="en-GB"/>
              </w:rPr>
            </w:pPr>
            <w:r w:rsidRPr="00DE3DC0">
              <w:rPr>
                <w:rFonts w:ascii="Arial" w:eastAsia="Times New Roman" w:hAnsi="Arial" w:cs="Arial"/>
                <w:b/>
                <w:lang w:eastAsia="en-GB"/>
              </w:rPr>
              <w:lastRenderedPageBreak/>
              <w:t>Customer Satisfaction</w:t>
            </w:r>
          </w:p>
        </w:tc>
      </w:tr>
      <w:tr w:rsidR="00645AA1" w:rsidRPr="00DE3DC0" w14:paraId="1B686281" w14:textId="77777777" w:rsidTr="4F8D6C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9955" w:type="dxa"/>
            <w:gridSpan w:val="2"/>
            <w:tcBorders>
              <w:top w:val="single" w:sz="4" w:space="0" w:color="auto"/>
              <w:left w:val="single" w:sz="4" w:space="0" w:color="auto"/>
              <w:bottom w:val="single" w:sz="4" w:space="0" w:color="auto"/>
              <w:right w:val="single" w:sz="4" w:space="0" w:color="auto"/>
            </w:tcBorders>
            <w:shd w:val="clear" w:color="auto" w:fill="auto"/>
          </w:tcPr>
          <w:p w14:paraId="3EE11338" w14:textId="0D73F8CD" w:rsidR="00811532" w:rsidRPr="00DE3DC0" w:rsidRDefault="00811532" w:rsidP="00E0695C">
            <w:pPr>
              <w:pStyle w:val="ListParagraph"/>
              <w:numPr>
                <w:ilvl w:val="4"/>
                <w:numId w:val="18"/>
              </w:numPr>
              <w:spacing w:after="0" w:line="240" w:lineRule="auto"/>
              <w:jc w:val="both"/>
              <w:rPr>
                <w:rFonts w:ascii="Arial" w:eastAsia="Times New Roman" w:hAnsi="Arial" w:cs="Arial"/>
                <w:lang w:eastAsia="en-GB"/>
              </w:rPr>
            </w:pPr>
            <w:r w:rsidRPr="00DE3DC0">
              <w:rPr>
                <w:rFonts w:ascii="Arial" w:eastAsia="Times New Roman" w:hAnsi="Arial" w:cs="Arial"/>
                <w:lang w:eastAsia="en-GB"/>
              </w:rPr>
              <w:t>In line with the requirements of the 202</w:t>
            </w:r>
            <w:r w:rsidR="00604F0E">
              <w:rPr>
                <w:rFonts w:ascii="Arial" w:eastAsia="Times New Roman" w:hAnsi="Arial" w:cs="Arial"/>
                <w:lang w:eastAsia="en-GB"/>
              </w:rPr>
              <w:t>2</w:t>
            </w:r>
            <w:r w:rsidRPr="00DE3DC0">
              <w:rPr>
                <w:rFonts w:ascii="Arial" w:eastAsia="Times New Roman" w:hAnsi="Arial" w:cs="Arial"/>
                <w:lang w:eastAsia="en-GB"/>
              </w:rPr>
              <w:t>-202</w:t>
            </w:r>
            <w:r w:rsidR="00604F0E">
              <w:rPr>
                <w:rFonts w:ascii="Arial" w:eastAsia="Times New Roman" w:hAnsi="Arial" w:cs="Arial"/>
                <w:lang w:eastAsia="en-GB"/>
              </w:rPr>
              <w:t>3</w:t>
            </w:r>
            <w:r w:rsidRPr="00DE3DC0">
              <w:rPr>
                <w:rFonts w:ascii="Arial" w:eastAsia="Times New Roman" w:hAnsi="Arial" w:cs="Arial"/>
                <w:lang w:eastAsia="en-GB"/>
              </w:rPr>
              <w:t xml:space="preserve"> ‘Metrics and Evaluation Framework’ for ‘medium’ and ‘high’ intensity interventions only, please provide the tabulated responses to the satisfaction question set out below: </w:t>
            </w:r>
          </w:p>
          <w:p w14:paraId="75650800" w14:textId="77777777" w:rsidR="0009096D" w:rsidRPr="00DE3DC0" w:rsidRDefault="0009096D" w:rsidP="0009096D">
            <w:pPr>
              <w:spacing w:after="0" w:line="240" w:lineRule="auto"/>
              <w:ind w:left="644"/>
              <w:jc w:val="both"/>
              <w:rPr>
                <w:rFonts w:ascii="Arial" w:eastAsia="Times New Roman" w:hAnsi="Arial" w:cs="Arial"/>
                <w:b/>
                <w:lang w:eastAsia="en-GB"/>
              </w:rPr>
            </w:pPr>
          </w:p>
          <w:p w14:paraId="4F009648" w14:textId="74A16876" w:rsidR="00811532" w:rsidRPr="00DE3DC0" w:rsidRDefault="00811532" w:rsidP="00735FEB">
            <w:pPr>
              <w:spacing w:after="0" w:line="240" w:lineRule="auto"/>
              <w:ind w:left="644"/>
              <w:jc w:val="both"/>
              <w:rPr>
                <w:rFonts w:ascii="Arial" w:eastAsia="Times New Roman" w:hAnsi="Arial" w:cs="Arial"/>
                <w:lang w:eastAsia="en-GB"/>
              </w:rPr>
            </w:pPr>
            <w:r w:rsidRPr="00DE3DC0">
              <w:rPr>
                <w:rFonts w:ascii="Arial" w:eastAsia="Times New Roman" w:hAnsi="Arial" w:cs="Arial"/>
                <w:b/>
                <w:lang w:eastAsia="en-GB"/>
              </w:rPr>
              <w:t xml:space="preserve">“How </w:t>
            </w:r>
            <w:r w:rsidR="0D974043" w:rsidRPr="00DE3DC0">
              <w:rPr>
                <w:rFonts w:ascii="Arial" w:eastAsia="Times New Roman" w:hAnsi="Arial" w:cs="Arial"/>
                <w:b/>
                <w:bCs/>
                <w:lang w:eastAsia="en-GB"/>
              </w:rPr>
              <w:t>would</w:t>
            </w:r>
            <w:r w:rsidRPr="00DE3DC0">
              <w:rPr>
                <w:rFonts w:ascii="Arial" w:eastAsia="Times New Roman" w:hAnsi="Arial" w:cs="Arial"/>
                <w:b/>
                <w:lang w:eastAsia="en-GB"/>
              </w:rPr>
              <w:t xml:space="preserve"> you </w:t>
            </w:r>
            <w:r w:rsidR="0D974043" w:rsidRPr="00DE3DC0">
              <w:rPr>
                <w:rFonts w:ascii="Arial" w:eastAsia="Times New Roman" w:hAnsi="Arial" w:cs="Arial"/>
                <w:b/>
                <w:bCs/>
                <w:lang w:eastAsia="en-GB"/>
              </w:rPr>
              <w:t xml:space="preserve">rate your overall satisfaction </w:t>
            </w:r>
            <w:r w:rsidRPr="00DE3DC0">
              <w:rPr>
                <w:rFonts w:ascii="Arial" w:eastAsia="Times New Roman" w:hAnsi="Arial" w:cs="Arial"/>
                <w:b/>
                <w:lang w:eastAsia="en-GB"/>
              </w:rPr>
              <w:t xml:space="preserve">with the </w:t>
            </w:r>
            <w:r w:rsidR="0D974043" w:rsidRPr="00DE3DC0">
              <w:rPr>
                <w:rFonts w:ascii="Arial" w:eastAsia="Times New Roman" w:hAnsi="Arial" w:cs="Arial"/>
                <w:b/>
                <w:bCs/>
                <w:lang w:eastAsia="en-GB"/>
              </w:rPr>
              <w:t>support provided by the Growth Hub?”</w:t>
            </w:r>
            <w:r w:rsidRPr="00DE3DC0">
              <w:rPr>
                <w:rFonts w:ascii="Arial" w:eastAsia="Times New Roman" w:hAnsi="Arial" w:cs="Arial"/>
                <w:b/>
                <w:lang w:eastAsia="en-GB"/>
              </w:rPr>
              <w:t xml:space="preserve"> </w:t>
            </w:r>
            <w:r w:rsidRPr="00DE3DC0">
              <w:rPr>
                <w:rFonts w:ascii="Arial" w:eastAsia="Times New Roman" w:hAnsi="Arial" w:cs="Arial"/>
                <w:lang w:eastAsia="en-GB"/>
              </w:rPr>
              <w:t>rated on a five-point scale.</w:t>
            </w:r>
          </w:p>
          <w:p w14:paraId="649224FE" w14:textId="77777777" w:rsidR="00811532" w:rsidRPr="00DE3DC0" w:rsidRDefault="00811532" w:rsidP="00FD5065">
            <w:pPr>
              <w:spacing w:after="0" w:line="240" w:lineRule="auto"/>
              <w:jc w:val="both"/>
              <w:rPr>
                <w:rFonts w:ascii="Arial" w:eastAsia="Times New Roman" w:hAnsi="Arial" w:cs="Arial"/>
                <w:b/>
                <w:lang w:eastAsia="en-GB"/>
              </w:rPr>
            </w:pPr>
          </w:p>
          <w:tbl>
            <w:tblPr>
              <w:tblW w:w="8080" w:type="dxa"/>
              <w:tblInd w:w="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134"/>
              <w:gridCol w:w="1134"/>
              <w:gridCol w:w="1134"/>
              <w:gridCol w:w="1134"/>
              <w:gridCol w:w="2410"/>
            </w:tblGrid>
            <w:tr w:rsidR="00811532" w:rsidRPr="00DE3DC0" w14:paraId="31A4174A" w14:textId="77777777" w:rsidTr="00735FEB">
              <w:tc>
                <w:tcPr>
                  <w:tcW w:w="1134" w:type="dxa"/>
                  <w:shd w:val="clear" w:color="auto" w:fill="auto"/>
                </w:tcPr>
                <w:p w14:paraId="55A20022" w14:textId="77777777" w:rsidR="00811532" w:rsidRPr="00F37A64" w:rsidRDefault="00811532" w:rsidP="00FD5065">
                  <w:pPr>
                    <w:spacing w:after="0" w:line="240" w:lineRule="auto"/>
                    <w:rPr>
                      <w:rFonts w:ascii="Arial" w:eastAsia="Times New Roman" w:hAnsi="Arial" w:cs="Arial"/>
                      <w:b/>
                      <w:lang w:eastAsia="en-GB"/>
                    </w:rPr>
                  </w:pPr>
                  <w:r w:rsidRPr="00F37A64">
                    <w:rPr>
                      <w:rFonts w:ascii="Arial" w:eastAsia="Times New Roman" w:hAnsi="Arial" w:cs="Arial"/>
                      <w:b/>
                      <w:lang w:eastAsia="en-GB"/>
                    </w:rPr>
                    <w:t>1/5</w:t>
                  </w:r>
                </w:p>
              </w:tc>
              <w:tc>
                <w:tcPr>
                  <w:tcW w:w="1134" w:type="dxa"/>
                  <w:shd w:val="clear" w:color="auto" w:fill="auto"/>
                </w:tcPr>
                <w:p w14:paraId="42EC0CB7" w14:textId="77777777" w:rsidR="00811532" w:rsidRPr="00F37A64" w:rsidRDefault="00811532" w:rsidP="00FD5065">
                  <w:pPr>
                    <w:spacing w:after="0" w:line="240" w:lineRule="auto"/>
                    <w:rPr>
                      <w:rFonts w:ascii="Arial" w:eastAsia="Times New Roman" w:hAnsi="Arial" w:cs="Arial"/>
                      <w:b/>
                      <w:lang w:eastAsia="en-GB"/>
                    </w:rPr>
                  </w:pPr>
                  <w:r w:rsidRPr="00F37A64">
                    <w:rPr>
                      <w:rFonts w:ascii="Arial" w:eastAsia="Times New Roman" w:hAnsi="Arial" w:cs="Arial"/>
                      <w:b/>
                      <w:lang w:eastAsia="en-GB"/>
                    </w:rPr>
                    <w:t>2/5</w:t>
                  </w:r>
                </w:p>
              </w:tc>
              <w:tc>
                <w:tcPr>
                  <w:tcW w:w="1134" w:type="dxa"/>
                  <w:shd w:val="clear" w:color="auto" w:fill="auto"/>
                </w:tcPr>
                <w:p w14:paraId="74B0A5B0" w14:textId="77777777" w:rsidR="00811532" w:rsidRPr="00F37A64" w:rsidRDefault="00811532" w:rsidP="00FD5065">
                  <w:pPr>
                    <w:spacing w:after="0" w:line="240" w:lineRule="auto"/>
                    <w:rPr>
                      <w:rFonts w:ascii="Arial" w:eastAsia="Times New Roman" w:hAnsi="Arial" w:cs="Arial"/>
                      <w:b/>
                      <w:lang w:eastAsia="en-GB"/>
                    </w:rPr>
                  </w:pPr>
                  <w:r w:rsidRPr="00F37A64">
                    <w:rPr>
                      <w:rFonts w:ascii="Arial" w:eastAsia="Times New Roman" w:hAnsi="Arial" w:cs="Arial"/>
                      <w:b/>
                      <w:lang w:eastAsia="en-GB"/>
                    </w:rPr>
                    <w:t>3/5</w:t>
                  </w:r>
                </w:p>
              </w:tc>
              <w:tc>
                <w:tcPr>
                  <w:tcW w:w="1134" w:type="dxa"/>
                  <w:shd w:val="clear" w:color="auto" w:fill="auto"/>
                </w:tcPr>
                <w:p w14:paraId="37D14FA4" w14:textId="77777777" w:rsidR="00811532" w:rsidRPr="00F37A64" w:rsidRDefault="00811532" w:rsidP="00FD5065">
                  <w:pPr>
                    <w:spacing w:after="0" w:line="240" w:lineRule="auto"/>
                    <w:rPr>
                      <w:rFonts w:ascii="Arial" w:eastAsia="Times New Roman" w:hAnsi="Arial" w:cs="Arial"/>
                      <w:b/>
                      <w:lang w:eastAsia="en-GB"/>
                    </w:rPr>
                  </w:pPr>
                  <w:r w:rsidRPr="00F37A64">
                    <w:rPr>
                      <w:rFonts w:ascii="Arial" w:eastAsia="Times New Roman" w:hAnsi="Arial" w:cs="Arial"/>
                      <w:b/>
                      <w:lang w:eastAsia="en-GB"/>
                    </w:rPr>
                    <w:t>4/5</w:t>
                  </w:r>
                </w:p>
              </w:tc>
              <w:tc>
                <w:tcPr>
                  <w:tcW w:w="1134" w:type="dxa"/>
                  <w:shd w:val="clear" w:color="auto" w:fill="auto"/>
                </w:tcPr>
                <w:p w14:paraId="73E92669" w14:textId="77777777" w:rsidR="00811532" w:rsidRPr="00F37A64" w:rsidRDefault="00811532" w:rsidP="00FD5065">
                  <w:pPr>
                    <w:spacing w:after="0" w:line="240" w:lineRule="auto"/>
                    <w:rPr>
                      <w:rFonts w:ascii="Arial" w:eastAsia="Times New Roman" w:hAnsi="Arial" w:cs="Arial"/>
                      <w:b/>
                      <w:lang w:eastAsia="en-GB"/>
                    </w:rPr>
                  </w:pPr>
                  <w:r w:rsidRPr="00F37A64">
                    <w:rPr>
                      <w:rFonts w:ascii="Arial" w:eastAsia="Times New Roman" w:hAnsi="Arial" w:cs="Arial"/>
                      <w:b/>
                      <w:lang w:eastAsia="en-GB"/>
                    </w:rPr>
                    <w:t>5/5</w:t>
                  </w:r>
                </w:p>
              </w:tc>
              <w:tc>
                <w:tcPr>
                  <w:tcW w:w="2410" w:type="dxa"/>
                  <w:shd w:val="clear" w:color="auto" w:fill="auto"/>
                  <w:vAlign w:val="center"/>
                </w:tcPr>
                <w:p w14:paraId="52737032" w14:textId="6307ACD9" w:rsidR="00811532" w:rsidRPr="00F37A64" w:rsidRDefault="00710740" w:rsidP="00FD5065">
                  <w:pPr>
                    <w:spacing w:after="0" w:line="240" w:lineRule="auto"/>
                    <w:rPr>
                      <w:rFonts w:ascii="Arial" w:eastAsia="Times New Roman" w:hAnsi="Arial" w:cs="Arial"/>
                      <w:b/>
                      <w:lang w:eastAsia="en-GB"/>
                    </w:rPr>
                  </w:pPr>
                  <w:r w:rsidRPr="00F37A64">
                    <w:rPr>
                      <w:rFonts w:ascii="Arial" w:eastAsia="Times New Roman" w:hAnsi="Arial" w:cs="Arial"/>
                      <w:b/>
                      <w:lang w:eastAsia="en-GB"/>
                    </w:rPr>
                    <w:t>Total Sample Size</w:t>
                  </w:r>
                </w:p>
              </w:tc>
            </w:tr>
            <w:tr w:rsidR="00A00EBE" w:rsidRPr="00DE3DC0" w14:paraId="0B7BC82C" w14:textId="77777777" w:rsidTr="00735FEB">
              <w:tc>
                <w:tcPr>
                  <w:tcW w:w="1134" w:type="dxa"/>
                  <w:shd w:val="clear" w:color="auto" w:fill="auto"/>
                </w:tcPr>
                <w:p w14:paraId="7F1E45A6" w14:textId="6559B2AB" w:rsidR="00A00EBE" w:rsidRPr="00F37A64" w:rsidRDefault="00A00EBE" w:rsidP="00A00EBE">
                  <w:pPr>
                    <w:spacing w:after="0" w:line="240" w:lineRule="auto"/>
                    <w:rPr>
                      <w:rFonts w:ascii="Arial" w:eastAsia="Times New Roman" w:hAnsi="Arial" w:cs="Arial"/>
                      <w:lang w:eastAsia="en-GB"/>
                    </w:rPr>
                  </w:pPr>
                  <w:r w:rsidRPr="00F37A64">
                    <w:rPr>
                      <w:rFonts w:ascii="Arial" w:hAnsi="Arial" w:cs="Arial"/>
                      <w:b/>
                      <w:bCs/>
                      <w:lang w:eastAsia="en-GB"/>
                    </w:rPr>
                    <w:t>39</w:t>
                  </w:r>
                </w:p>
              </w:tc>
              <w:tc>
                <w:tcPr>
                  <w:tcW w:w="1134" w:type="dxa"/>
                  <w:shd w:val="clear" w:color="auto" w:fill="auto"/>
                </w:tcPr>
                <w:p w14:paraId="4762F45B" w14:textId="3D283B57" w:rsidR="00A00EBE" w:rsidRPr="00F37A64" w:rsidRDefault="00A00EBE" w:rsidP="00A00EBE">
                  <w:pPr>
                    <w:spacing w:after="0" w:line="240" w:lineRule="auto"/>
                    <w:rPr>
                      <w:rFonts w:ascii="Arial" w:eastAsia="Times New Roman" w:hAnsi="Arial" w:cs="Arial"/>
                      <w:lang w:eastAsia="en-GB"/>
                    </w:rPr>
                  </w:pPr>
                  <w:r w:rsidRPr="00F37A64">
                    <w:rPr>
                      <w:rFonts w:ascii="Arial" w:hAnsi="Arial" w:cs="Arial"/>
                      <w:b/>
                      <w:bCs/>
                      <w:lang w:eastAsia="en-GB"/>
                    </w:rPr>
                    <w:t>36</w:t>
                  </w:r>
                </w:p>
              </w:tc>
              <w:tc>
                <w:tcPr>
                  <w:tcW w:w="1134" w:type="dxa"/>
                  <w:shd w:val="clear" w:color="auto" w:fill="auto"/>
                </w:tcPr>
                <w:p w14:paraId="3A45150F" w14:textId="3FFABD91" w:rsidR="00A00EBE" w:rsidRPr="00F37A64" w:rsidRDefault="00A00EBE" w:rsidP="00A00EBE">
                  <w:pPr>
                    <w:spacing w:after="0" w:line="240" w:lineRule="auto"/>
                    <w:rPr>
                      <w:rFonts w:ascii="Arial" w:eastAsia="Times New Roman" w:hAnsi="Arial" w:cs="Arial"/>
                      <w:lang w:eastAsia="en-GB"/>
                    </w:rPr>
                  </w:pPr>
                  <w:r w:rsidRPr="00F37A64">
                    <w:rPr>
                      <w:rFonts w:ascii="Arial" w:hAnsi="Arial" w:cs="Arial"/>
                      <w:b/>
                      <w:bCs/>
                      <w:lang w:eastAsia="en-GB"/>
                    </w:rPr>
                    <w:t>8</w:t>
                  </w:r>
                  <w:r w:rsidR="00D252DA" w:rsidRPr="00F37A64">
                    <w:rPr>
                      <w:rFonts w:ascii="Arial" w:hAnsi="Arial" w:cs="Arial"/>
                      <w:b/>
                      <w:bCs/>
                      <w:lang w:eastAsia="en-GB"/>
                    </w:rPr>
                    <w:t>9</w:t>
                  </w:r>
                </w:p>
              </w:tc>
              <w:tc>
                <w:tcPr>
                  <w:tcW w:w="1134" w:type="dxa"/>
                  <w:shd w:val="clear" w:color="auto" w:fill="auto"/>
                </w:tcPr>
                <w:p w14:paraId="0745BDAA" w14:textId="054074EA" w:rsidR="00A00EBE" w:rsidRPr="00F37A64" w:rsidRDefault="00A00EBE" w:rsidP="00A00EBE">
                  <w:pPr>
                    <w:spacing w:after="0" w:line="240" w:lineRule="auto"/>
                    <w:rPr>
                      <w:rFonts w:ascii="Arial" w:eastAsia="Times New Roman" w:hAnsi="Arial" w:cs="Arial"/>
                      <w:lang w:eastAsia="en-GB"/>
                    </w:rPr>
                  </w:pPr>
                  <w:r w:rsidRPr="00F37A64">
                    <w:rPr>
                      <w:rFonts w:ascii="Arial" w:hAnsi="Arial" w:cs="Arial"/>
                      <w:b/>
                      <w:bCs/>
                      <w:lang w:eastAsia="en-GB"/>
                    </w:rPr>
                    <w:t>182</w:t>
                  </w:r>
                </w:p>
              </w:tc>
              <w:tc>
                <w:tcPr>
                  <w:tcW w:w="1134" w:type="dxa"/>
                  <w:shd w:val="clear" w:color="auto" w:fill="auto"/>
                </w:tcPr>
                <w:p w14:paraId="1989D4BD" w14:textId="75324112" w:rsidR="00A00EBE" w:rsidRPr="00F37A64" w:rsidRDefault="00A00EBE" w:rsidP="00A00EBE">
                  <w:pPr>
                    <w:spacing w:after="0" w:line="240" w:lineRule="auto"/>
                    <w:rPr>
                      <w:rFonts w:ascii="Arial" w:eastAsia="Times New Roman" w:hAnsi="Arial" w:cs="Arial"/>
                      <w:lang w:eastAsia="en-GB"/>
                    </w:rPr>
                  </w:pPr>
                  <w:r w:rsidRPr="00F37A64">
                    <w:rPr>
                      <w:rFonts w:ascii="Arial" w:hAnsi="Arial" w:cs="Arial"/>
                      <w:b/>
                      <w:bCs/>
                      <w:lang w:eastAsia="en-GB"/>
                    </w:rPr>
                    <w:t>16</w:t>
                  </w:r>
                  <w:r w:rsidR="00D252DA" w:rsidRPr="00F37A64">
                    <w:rPr>
                      <w:rFonts w:ascii="Arial" w:hAnsi="Arial" w:cs="Arial"/>
                      <w:b/>
                      <w:bCs/>
                      <w:lang w:eastAsia="en-GB"/>
                    </w:rPr>
                    <w:t>9</w:t>
                  </w:r>
                </w:p>
              </w:tc>
              <w:tc>
                <w:tcPr>
                  <w:tcW w:w="2410" w:type="dxa"/>
                  <w:shd w:val="clear" w:color="auto" w:fill="auto"/>
                </w:tcPr>
                <w:p w14:paraId="57B3100E" w14:textId="0C2DBD05" w:rsidR="00A00EBE" w:rsidRPr="00F37A64" w:rsidRDefault="00A00EBE" w:rsidP="00A00EBE">
                  <w:pPr>
                    <w:spacing w:after="0" w:line="240" w:lineRule="auto"/>
                    <w:rPr>
                      <w:rFonts w:ascii="Arial" w:eastAsia="Times New Roman" w:hAnsi="Arial" w:cs="Arial"/>
                      <w:lang w:eastAsia="en-GB"/>
                    </w:rPr>
                  </w:pPr>
                  <w:r w:rsidRPr="00F37A64">
                    <w:rPr>
                      <w:rFonts w:ascii="Arial" w:hAnsi="Arial" w:cs="Arial"/>
                      <w:b/>
                      <w:bCs/>
                      <w:lang w:eastAsia="en-GB"/>
                    </w:rPr>
                    <w:t>5</w:t>
                  </w:r>
                  <w:r w:rsidR="00F37A64">
                    <w:rPr>
                      <w:rFonts w:ascii="Arial" w:hAnsi="Arial" w:cs="Arial"/>
                      <w:b/>
                      <w:bCs/>
                      <w:lang w:eastAsia="en-GB"/>
                    </w:rPr>
                    <w:t>15</w:t>
                  </w:r>
                </w:p>
              </w:tc>
            </w:tr>
          </w:tbl>
          <w:p w14:paraId="582781AE" w14:textId="77777777" w:rsidR="00811532" w:rsidRPr="00DE3DC0" w:rsidRDefault="00811532" w:rsidP="00FD5065">
            <w:pPr>
              <w:spacing w:after="0" w:line="240" w:lineRule="auto"/>
              <w:jc w:val="both"/>
              <w:rPr>
                <w:rFonts w:ascii="Arial" w:eastAsia="Times New Roman" w:hAnsi="Arial" w:cs="Arial"/>
                <w:strike/>
                <w:lang w:eastAsia="en-GB"/>
              </w:rPr>
            </w:pPr>
          </w:p>
          <w:p w14:paraId="1FFB6D85" w14:textId="6C0F50B7" w:rsidR="006B4A47" w:rsidRPr="00DE3DC0" w:rsidRDefault="006B4A47" w:rsidP="006B4A47">
            <w:pPr>
              <w:pStyle w:val="ListParagraph"/>
              <w:numPr>
                <w:ilvl w:val="4"/>
                <w:numId w:val="18"/>
              </w:numPr>
              <w:spacing w:after="0" w:line="240" w:lineRule="auto"/>
              <w:jc w:val="both"/>
              <w:rPr>
                <w:rFonts w:ascii="Arial" w:eastAsia="Times New Roman" w:hAnsi="Arial" w:cs="Arial"/>
                <w:lang w:eastAsia="en-GB"/>
              </w:rPr>
            </w:pPr>
            <w:r w:rsidRPr="00DE3DC0">
              <w:rPr>
                <w:rFonts w:ascii="Arial" w:eastAsia="Times New Roman" w:hAnsi="Arial" w:cs="Arial"/>
                <w:lang w:eastAsia="en-GB"/>
              </w:rPr>
              <w:t xml:space="preserve">Please explain how you collected the data </w:t>
            </w:r>
            <w:r w:rsidR="009F0BEA" w:rsidRPr="00DE3DC0">
              <w:rPr>
                <w:rFonts w:ascii="Arial" w:eastAsia="Times New Roman" w:hAnsi="Arial" w:cs="Arial"/>
                <w:lang w:eastAsia="en-GB"/>
              </w:rPr>
              <w:t>e.g.,</w:t>
            </w:r>
            <w:r w:rsidRPr="00DE3DC0">
              <w:rPr>
                <w:rFonts w:ascii="Arial" w:eastAsia="Times New Roman" w:hAnsi="Arial" w:cs="Arial"/>
                <w:lang w:eastAsia="en-GB"/>
              </w:rPr>
              <w:t xml:space="preserve"> at what stage of the customer journey</w:t>
            </w:r>
            <w:r w:rsidR="22DD1F03" w:rsidRPr="00DE3DC0">
              <w:rPr>
                <w:rFonts w:ascii="Arial" w:eastAsia="Times New Roman" w:hAnsi="Arial" w:cs="Arial"/>
                <w:lang w:eastAsia="en-GB"/>
              </w:rPr>
              <w:t>.</w:t>
            </w:r>
          </w:p>
          <w:sdt>
            <w:sdtPr>
              <w:rPr>
                <w:rFonts w:ascii="Arial" w:eastAsia="Times New Roman" w:hAnsi="Arial" w:cs="Arial"/>
                <w:bCs/>
                <w:shd w:val="clear" w:color="auto" w:fill="E6E6E6"/>
                <w:lang w:eastAsia="en-GB"/>
              </w:rPr>
              <w:id w:val="8658642"/>
              <w:placeholder>
                <w:docPart w:val="DefaultPlaceholder_-1854013440"/>
              </w:placeholder>
            </w:sdtPr>
            <w:sdtEndPr/>
            <w:sdtContent>
              <w:p w14:paraId="690F928D" w14:textId="1F65CECB" w:rsidR="00BA1ECD" w:rsidRPr="00F37A64" w:rsidRDefault="00C220F0" w:rsidP="00880C8B">
                <w:pPr>
                  <w:spacing w:after="0" w:line="240" w:lineRule="auto"/>
                  <w:ind w:left="644"/>
                  <w:jc w:val="both"/>
                  <w:rPr>
                    <w:rFonts w:ascii="Arial" w:eastAsia="Times New Roman" w:hAnsi="Arial" w:cs="Arial"/>
                    <w:bCs/>
                    <w:lang w:eastAsia="en-GB"/>
                  </w:rPr>
                </w:pPr>
                <w:r w:rsidRPr="00F37A64">
                  <w:rPr>
                    <w:rFonts w:ascii="Arial" w:eastAsia="Times New Roman" w:hAnsi="Arial" w:cs="Arial"/>
                    <w:bCs/>
                    <w:shd w:val="clear" w:color="auto" w:fill="E6E6E6"/>
                    <w:lang w:eastAsia="en-GB"/>
                  </w:rPr>
                  <w:t>For the Kent and Medway Growth Hub, t</w:t>
                </w:r>
                <w:r w:rsidR="007F229E" w:rsidRPr="00F37A64">
                  <w:rPr>
                    <w:rFonts w:ascii="Arial" w:eastAsia="Times New Roman" w:hAnsi="Arial" w:cs="Arial"/>
                    <w:bCs/>
                    <w:shd w:val="clear" w:color="auto" w:fill="E6E6E6"/>
                    <w:lang w:eastAsia="en-GB"/>
                  </w:rPr>
                  <w:t xml:space="preserve">his data was collected via </w:t>
                </w:r>
                <w:r w:rsidR="00DA1E92" w:rsidRPr="00F37A64">
                  <w:rPr>
                    <w:rFonts w:ascii="Arial" w:eastAsia="Times New Roman" w:hAnsi="Arial" w:cs="Arial"/>
                    <w:bCs/>
                    <w:shd w:val="clear" w:color="auto" w:fill="E6E6E6"/>
                    <w:lang w:eastAsia="en-GB"/>
                  </w:rPr>
                  <w:t xml:space="preserve">monthly surveys to all businesses in receipt of medium and high intensity support.  </w:t>
                </w:r>
                <w:r w:rsidR="007F229E" w:rsidRPr="00F37A64">
                  <w:rPr>
                    <w:rFonts w:ascii="Arial" w:eastAsia="Times New Roman" w:hAnsi="Arial" w:cs="Arial"/>
                    <w:bCs/>
                    <w:shd w:val="clear" w:color="auto" w:fill="E6E6E6"/>
                    <w:lang w:eastAsia="en-GB"/>
                  </w:rPr>
                  <w:t xml:space="preserve"> </w:t>
                </w:r>
                <w:r w:rsidRPr="00F37A64">
                  <w:rPr>
                    <w:rFonts w:ascii="Arial" w:eastAsia="Times New Roman" w:hAnsi="Arial" w:cs="Arial"/>
                    <w:bCs/>
                    <w:shd w:val="clear" w:color="auto" w:fill="E6E6E6"/>
                    <w:lang w:eastAsia="en-GB"/>
                  </w:rPr>
                  <w:t xml:space="preserve">For the Business east Sussex Growth Hub, </w:t>
                </w:r>
                <w:r w:rsidR="00F37A64" w:rsidRPr="00F37A64">
                  <w:rPr>
                    <w:rFonts w:ascii="Arial" w:eastAsia="Times New Roman" w:hAnsi="Arial" w:cs="Arial"/>
                    <w:bCs/>
                    <w:shd w:val="clear" w:color="auto" w:fill="E6E6E6"/>
                    <w:lang w:eastAsia="en-GB"/>
                  </w:rPr>
                  <w:t>a survey was sent each business at the end of their interaction.</w:t>
                </w:r>
              </w:p>
            </w:sdtContent>
          </w:sdt>
          <w:p w14:paraId="48FE7542" w14:textId="77777777" w:rsidR="00045F10" w:rsidRPr="00DE3DC0" w:rsidRDefault="00045F10" w:rsidP="00FD5065">
            <w:pPr>
              <w:spacing w:after="0" w:line="240" w:lineRule="auto"/>
              <w:jc w:val="both"/>
              <w:rPr>
                <w:rFonts w:ascii="Arial" w:eastAsia="Times New Roman" w:hAnsi="Arial" w:cs="Arial"/>
                <w:lang w:eastAsia="en-GB"/>
              </w:rPr>
            </w:pPr>
          </w:p>
          <w:p w14:paraId="64E54795" w14:textId="745F7EEB" w:rsidR="0009096D" w:rsidRPr="00DE3DC0" w:rsidRDefault="1516353D" w:rsidP="0009096D">
            <w:pPr>
              <w:pStyle w:val="ListParagraph"/>
              <w:numPr>
                <w:ilvl w:val="4"/>
                <w:numId w:val="18"/>
              </w:numPr>
              <w:spacing w:after="0" w:line="240" w:lineRule="auto"/>
              <w:jc w:val="both"/>
              <w:rPr>
                <w:rFonts w:ascii="Arial" w:eastAsia="Times New Roman" w:hAnsi="Arial" w:cs="Arial"/>
                <w:lang w:eastAsia="en-GB"/>
              </w:rPr>
            </w:pPr>
            <w:r w:rsidRPr="00DE3DC0">
              <w:rPr>
                <w:rFonts w:ascii="Arial" w:eastAsia="Times New Roman" w:hAnsi="Arial" w:cs="Arial"/>
                <w:lang w:eastAsia="en-GB"/>
              </w:rPr>
              <w:t xml:space="preserve">Do you undertake any other customer satisfaction surveys for individuals and businesses? </w:t>
            </w:r>
            <w:r w:rsidR="583DEA41" w:rsidRPr="00DE3DC0">
              <w:rPr>
                <w:rFonts w:ascii="Arial" w:eastAsia="Times New Roman" w:hAnsi="Arial" w:cs="Arial"/>
                <w:lang w:eastAsia="en-GB"/>
              </w:rPr>
              <w:t>Please can you provide details on the key findings of these surveys.</w:t>
            </w:r>
          </w:p>
          <w:sdt>
            <w:sdtPr>
              <w:rPr>
                <w:rFonts w:ascii="Arial" w:eastAsia="Times New Roman" w:hAnsi="Arial" w:cs="Arial"/>
                <w:color w:val="2B579A"/>
                <w:shd w:val="clear" w:color="auto" w:fill="E6E6E6"/>
                <w:lang w:eastAsia="en-GB"/>
              </w:rPr>
              <w:id w:val="-584148824"/>
              <w:placeholder>
                <w:docPart w:val="DefaultPlaceholder_-1854013440"/>
              </w:placeholder>
            </w:sdtPr>
            <w:sdtEndPr>
              <w:rPr>
                <w:color w:val="auto"/>
              </w:rPr>
            </w:sdtEndPr>
            <w:sdtContent>
              <w:p w14:paraId="49FA0A6C" w14:textId="78F7FC34" w:rsidR="0009096D" w:rsidRPr="00623D4F" w:rsidRDefault="00623D4F" w:rsidP="0009096D">
                <w:pPr>
                  <w:pStyle w:val="ListParagraph"/>
                  <w:spacing w:after="0" w:line="240" w:lineRule="auto"/>
                  <w:ind w:left="644"/>
                  <w:jc w:val="both"/>
                  <w:rPr>
                    <w:rFonts w:ascii="Arial" w:eastAsia="Times New Roman" w:hAnsi="Arial" w:cs="Arial"/>
                    <w:lang w:eastAsia="en-GB"/>
                  </w:rPr>
                </w:pPr>
                <w:r w:rsidRPr="00623D4F">
                  <w:rPr>
                    <w:rFonts w:ascii="Arial" w:eastAsia="Times New Roman" w:hAnsi="Arial" w:cs="Arial"/>
                    <w:shd w:val="clear" w:color="auto" w:fill="E6E6E6"/>
                    <w:lang w:eastAsia="en-GB"/>
                  </w:rPr>
                  <w:t>No further surveys undertaken.</w:t>
                </w:r>
              </w:p>
            </w:sdtContent>
          </w:sdt>
          <w:p w14:paraId="27239719" w14:textId="251BEBAE" w:rsidR="0009096D" w:rsidRPr="00DE3DC0" w:rsidRDefault="0009096D" w:rsidP="00FD5065">
            <w:pPr>
              <w:spacing w:after="0" w:line="240" w:lineRule="auto"/>
              <w:jc w:val="both"/>
              <w:rPr>
                <w:rFonts w:ascii="Arial" w:eastAsia="Times New Roman" w:hAnsi="Arial" w:cs="Arial"/>
                <w:lang w:eastAsia="en-GB"/>
              </w:rPr>
            </w:pPr>
          </w:p>
        </w:tc>
      </w:tr>
    </w:tbl>
    <w:tbl>
      <w:tblPr>
        <w:tblStyle w:val="TableGrid"/>
        <w:tblW w:w="9918" w:type="dxa"/>
        <w:tblLook w:val="04A0" w:firstRow="1" w:lastRow="0" w:firstColumn="1" w:lastColumn="0" w:noHBand="0" w:noVBand="1"/>
      </w:tblPr>
      <w:tblGrid>
        <w:gridCol w:w="9918"/>
      </w:tblGrid>
      <w:tr w:rsidR="00CA5172" w:rsidRPr="00DE3DC0" w14:paraId="3E9100A3" w14:textId="77777777" w:rsidTr="4385D342">
        <w:tc>
          <w:tcPr>
            <w:tcW w:w="9918" w:type="dxa"/>
            <w:shd w:val="clear" w:color="auto" w:fill="C00000"/>
          </w:tcPr>
          <w:p w14:paraId="62B46B9B" w14:textId="67EB1779" w:rsidR="00CA5172" w:rsidRPr="00DE3DC0" w:rsidRDefault="00204310" w:rsidP="00200BE3">
            <w:pPr>
              <w:pStyle w:val="ListParagraph"/>
              <w:numPr>
                <w:ilvl w:val="0"/>
                <w:numId w:val="18"/>
              </w:numPr>
              <w:spacing w:after="0" w:line="240" w:lineRule="auto"/>
              <w:rPr>
                <w:rFonts w:ascii="Arial" w:eastAsia="Times New Roman" w:hAnsi="Arial" w:cs="Arial"/>
                <w:b/>
                <w:bCs/>
                <w:color w:val="FFFFFF" w:themeColor="background1"/>
                <w:sz w:val="22"/>
                <w:szCs w:val="22"/>
              </w:rPr>
            </w:pPr>
            <w:r w:rsidRPr="00DE3DC0">
              <w:rPr>
                <w:rFonts w:ascii="Arial" w:eastAsia="Times New Roman" w:hAnsi="Arial" w:cs="Arial"/>
                <w:b/>
                <w:bCs/>
                <w:sz w:val="22"/>
                <w:szCs w:val="22"/>
              </w:rPr>
              <w:lastRenderedPageBreak/>
              <w:t>National and Local Integration</w:t>
            </w:r>
          </w:p>
        </w:tc>
      </w:tr>
      <w:tr w:rsidR="00CA5172" w:rsidRPr="00DE3DC0" w14:paraId="2A02F808" w14:textId="77777777" w:rsidTr="4385D342">
        <w:trPr>
          <w:trHeight w:val="491"/>
        </w:trPr>
        <w:tc>
          <w:tcPr>
            <w:tcW w:w="9918" w:type="dxa"/>
          </w:tcPr>
          <w:p w14:paraId="743537AF" w14:textId="77777777" w:rsidR="00204310" w:rsidRPr="00DE3DC0" w:rsidRDefault="00204310" w:rsidP="002D15A9">
            <w:pPr>
              <w:pStyle w:val="ListParagraph"/>
              <w:numPr>
                <w:ilvl w:val="0"/>
                <w:numId w:val="34"/>
              </w:numPr>
              <w:spacing w:after="100" w:line="240" w:lineRule="auto"/>
              <w:jc w:val="both"/>
              <w:outlineLvl w:val="2"/>
              <w:rPr>
                <w:rFonts w:ascii="Arial" w:eastAsia="Times New Roman" w:hAnsi="Arial" w:cs="Arial"/>
                <w:bCs/>
                <w:sz w:val="22"/>
                <w:szCs w:val="22"/>
              </w:rPr>
            </w:pPr>
            <w:r w:rsidRPr="00DE3DC0">
              <w:rPr>
                <w:rFonts w:ascii="Arial" w:eastAsia="Times New Roman" w:hAnsi="Arial" w:cs="Arial"/>
                <w:sz w:val="22"/>
                <w:szCs w:val="22"/>
              </w:rPr>
              <w:t>What action was taken to ensure that the Growth Hub continued to simplify the local business support landscape (e.g.,</w:t>
            </w:r>
            <w:r w:rsidRPr="00DE3DC0">
              <w:rPr>
                <w:rFonts w:ascii="Arial" w:eastAsia="Times New Roman" w:hAnsi="Arial" w:cs="Arial"/>
                <w:b/>
                <w:sz w:val="22"/>
                <w:szCs w:val="22"/>
              </w:rPr>
              <w:t xml:space="preserve"> </w:t>
            </w:r>
            <w:r w:rsidRPr="00DE3DC0">
              <w:rPr>
                <w:rFonts w:ascii="Arial" w:eastAsia="Times New Roman" w:hAnsi="Arial" w:cs="Arial"/>
                <w:bCs/>
                <w:sz w:val="22"/>
                <w:szCs w:val="22"/>
              </w:rPr>
              <w:t>joining up activities or service provision, hiding the wiring for customers?</w:t>
            </w:r>
          </w:p>
          <w:sdt>
            <w:sdtPr>
              <w:rPr>
                <w:rFonts w:ascii="Arial" w:eastAsia="Calibri" w:hAnsi="Arial" w:cs="Arial"/>
                <w:color w:val="000000" w:themeColor="text1"/>
                <w:shd w:val="clear" w:color="auto" w:fill="E6E6E6"/>
              </w:rPr>
              <w:id w:val="-30426764"/>
              <w:placeholder>
                <w:docPart w:val="1B8CE093CD944B0D992D4982B2336FF9"/>
              </w:placeholder>
            </w:sdtPr>
            <w:sdtEndPr/>
            <w:sdtContent>
              <w:p w14:paraId="21C79C3C" w14:textId="5BA7ECA1" w:rsidR="008E7E42" w:rsidRPr="00207943" w:rsidRDefault="00067AD9" w:rsidP="00DE3DC0">
                <w:pPr>
                  <w:spacing w:after="0" w:line="240" w:lineRule="auto"/>
                  <w:ind w:left="720"/>
                  <w:outlineLvl w:val="2"/>
                  <w:rPr>
                    <w:rFonts w:ascii="Arial" w:eastAsia="Calibri" w:hAnsi="Arial" w:cs="Arial"/>
                    <w:color w:val="000000" w:themeColor="text1"/>
                    <w:sz w:val="22"/>
                    <w:szCs w:val="22"/>
                    <w:shd w:val="clear" w:color="auto" w:fill="E6E6E6"/>
                  </w:rPr>
                </w:pPr>
                <w:r w:rsidRPr="00207943">
                  <w:rPr>
                    <w:rFonts w:ascii="Arial" w:eastAsia="Calibri" w:hAnsi="Arial" w:cs="Arial"/>
                    <w:color w:val="000000" w:themeColor="text1"/>
                    <w:sz w:val="22"/>
                    <w:szCs w:val="22"/>
                    <w:shd w:val="clear" w:color="auto" w:fill="E6E6E6"/>
                  </w:rPr>
                  <w:t>Each Area Hub</w:t>
                </w:r>
                <w:r w:rsidR="007B6B74" w:rsidRPr="00207943">
                  <w:rPr>
                    <w:rFonts w:ascii="Arial" w:eastAsia="Calibri" w:hAnsi="Arial" w:cs="Arial"/>
                    <w:color w:val="000000" w:themeColor="text1"/>
                    <w:sz w:val="22"/>
                    <w:szCs w:val="22"/>
                    <w:shd w:val="clear" w:color="auto" w:fill="E6E6E6"/>
                  </w:rPr>
                  <w:t xml:space="preserve"> has</w:t>
                </w:r>
                <w:r w:rsidRPr="00207943">
                  <w:rPr>
                    <w:rFonts w:ascii="Arial" w:eastAsia="Calibri" w:hAnsi="Arial" w:cs="Arial"/>
                    <w:color w:val="000000" w:themeColor="text1"/>
                    <w:sz w:val="22"/>
                    <w:szCs w:val="22"/>
                    <w:shd w:val="clear" w:color="auto" w:fill="E6E6E6"/>
                  </w:rPr>
                  <w:t xml:space="preserve"> held regular </w:t>
                </w:r>
                <w:r w:rsidR="008E7E42" w:rsidRPr="00207943">
                  <w:rPr>
                    <w:rFonts w:ascii="Arial" w:eastAsia="Calibri" w:hAnsi="Arial" w:cs="Arial"/>
                    <w:color w:val="000000" w:themeColor="text1"/>
                    <w:sz w:val="22"/>
                    <w:szCs w:val="22"/>
                    <w:shd w:val="clear" w:color="auto" w:fill="E6E6E6"/>
                  </w:rPr>
                  <w:t>Steering Group</w:t>
                </w:r>
                <w:r w:rsidR="007B6B74" w:rsidRPr="00207943">
                  <w:rPr>
                    <w:rFonts w:ascii="Arial" w:eastAsia="Calibri" w:hAnsi="Arial" w:cs="Arial"/>
                    <w:color w:val="000000" w:themeColor="text1"/>
                    <w:sz w:val="22"/>
                    <w:szCs w:val="22"/>
                    <w:shd w:val="clear" w:color="auto" w:fill="E6E6E6"/>
                  </w:rPr>
                  <w:t xml:space="preserve">, Provider and/or Business Intermediary meetings </w:t>
                </w:r>
                <w:r w:rsidR="00767BFC" w:rsidRPr="00207943">
                  <w:rPr>
                    <w:rFonts w:ascii="Arial" w:eastAsia="Calibri" w:hAnsi="Arial" w:cs="Arial"/>
                    <w:color w:val="000000" w:themeColor="text1"/>
                    <w:sz w:val="22"/>
                    <w:szCs w:val="22"/>
                    <w:shd w:val="clear" w:color="auto" w:fill="E6E6E6"/>
                  </w:rPr>
                  <w:t xml:space="preserve">to share information on current support schemes, and to identify opportunities to join up activities.  Marketing collateral is often shared between group </w:t>
                </w:r>
                <w:proofErr w:type="gramStart"/>
                <w:r w:rsidR="00767BFC" w:rsidRPr="00207943">
                  <w:rPr>
                    <w:rFonts w:ascii="Arial" w:eastAsia="Calibri" w:hAnsi="Arial" w:cs="Arial"/>
                    <w:color w:val="000000" w:themeColor="text1"/>
                    <w:sz w:val="22"/>
                    <w:szCs w:val="22"/>
                    <w:shd w:val="clear" w:color="auto" w:fill="E6E6E6"/>
                  </w:rPr>
                  <w:t>members, and</w:t>
                </w:r>
                <w:proofErr w:type="gramEnd"/>
                <w:r w:rsidR="00767BFC" w:rsidRPr="00207943">
                  <w:rPr>
                    <w:rFonts w:ascii="Arial" w:eastAsia="Calibri" w:hAnsi="Arial" w:cs="Arial"/>
                    <w:color w:val="000000" w:themeColor="text1"/>
                    <w:sz w:val="22"/>
                    <w:szCs w:val="22"/>
                    <w:shd w:val="clear" w:color="auto" w:fill="E6E6E6"/>
                  </w:rPr>
                  <w:t xml:space="preserve"> used as script by Growth Hub staff</w:t>
                </w:r>
                <w:r w:rsidR="007B6B74" w:rsidRPr="00207943">
                  <w:rPr>
                    <w:rFonts w:ascii="Arial" w:eastAsia="Calibri" w:hAnsi="Arial" w:cs="Arial"/>
                    <w:color w:val="000000" w:themeColor="text1"/>
                    <w:sz w:val="22"/>
                    <w:szCs w:val="22"/>
                    <w:shd w:val="clear" w:color="auto" w:fill="E6E6E6"/>
                  </w:rPr>
                  <w:t xml:space="preserve"> and for website updates</w:t>
                </w:r>
                <w:r w:rsidR="00767BFC" w:rsidRPr="00207943">
                  <w:rPr>
                    <w:rFonts w:ascii="Arial" w:eastAsia="Calibri" w:hAnsi="Arial" w:cs="Arial"/>
                    <w:color w:val="000000" w:themeColor="text1"/>
                    <w:sz w:val="22"/>
                    <w:szCs w:val="22"/>
                    <w:shd w:val="clear" w:color="auto" w:fill="E6E6E6"/>
                  </w:rPr>
                  <w:t>.</w:t>
                </w:r>
              </w:p>
              <w:p w14:paraId="6B322C97" w14:textId="62BB83D9" w:rsidR="006127D8" w:rsidRPr="00207943" w:rsidRDefault="006127D8" w:rsidP="00DE3DC0">
                <w:pPr>
                  <w:spacing w:after="0" w:line="240" w:lineRule="auto"/>
                  <w:ind w:left="720"/>
                  <w:outlineLvl w:val="2"/>
                  <w:rPr>
                    <w:rFonts w:ascii="Arial" w:eastAsia="Calibri" w:hAnsi="Arial" w:cs="Arial"/>
                    <w:color w:val="000000" w:themeColor="text1"/>
                    <w:sz w:val="22"/>
                    <w:szCs w:val="22"/>
                    <w:shd w:val="clear" w:color="auto" w:fill="E6E6E6"/>
                  </w:rPr>
                </w:pPr>
                <w:r w:rsidRPr="00207943">
                  <w:rPr>
                    <w:rFonts w:ascii="Arial" w:eastAsia="Calibri" w:hAnsi="Arial" w:cs="Arial"/>
                    <w:color w:val="000000" w:themeColor="text1"/>
                    <w:sz w:val="22"/>
                    <w:szCs w:val="22"/>
                    <w:shd w:val="clear" w:color="auto" w:fill="E6E6E6"/>
                  </w:rPr>
                  <w:t xml:space="preserve">Simplification of the landscape </w:t>
                </w:r>
                <w:r w:rsidR="00F95E46" w:rsidRPr="00207943">
                  <w:rPr>
                    <w:rFonts w:ascii="Arial" w:eastAsia="Calibri" w:hAnsi="Arial" w:cs="Arial"/>
                    <w:color w:val="000000" w:themeColor="text1"/>
                    <w:sz w:val="22"/>
                    <w:szCs w:val="22"/>
                    <w:shd w:val="clear" w:color="auto" w:fill="E6E6E6"/>
                  </w:rPr>
                  <w:t xml:space="preserve">has been </w:t>
                </w:r>
                <w:r w:rsidRPr="00207943">
                  <w:rPr>
                    <w:rFonts w:ascii="Arial" w:eastAsia="Calibri" w:hAnsi="Arial" w:cs="Arial"/>
                    <w:color w:val="000000" w:themeColor="text1"/>
                    <w:sz w:val="22"/>
                    <w:szCs w:val="22"/>
                    <w:shd w:val="clear" w:color="auto" w:fill="E6E6E6"/>
                  </w:rPr>
                  <w:t>discussed</w:t>
                </w:r>
                <w:r w:rsidR="00F95E46" w:rsidRPr="00207943">
                  <w:rPr>
                    <w:rFonts w:ascii="Arial" w:eastAsia="Calibri" w:hAnsi="Arial" w:cs="Arial"/>
                    <w:color w:val="000000" w:themeColor="text1"/>
                    <w:sz w:val="22"/>
                    <w:szCs w:val="22"/>
                    <w:shd w:val="clear" w:color="auto" w:fill="E6E6E6"/>
                  </w:rPr>
                  <w:t xml:space="preserve"> regularly</w:t>
                </w:r>
                <w:r w:rsidRPr="00207943">
                  <w:rPr>
                    <w:rFonts w:ascii="Arial" w:eastAsia="Calibri" w:hAnsi="Arial" w:cs="Arial"/>
                    <w:color w:val="000000" w:themeColor="text1"/>
                    <w:sz w:val="22"/>
                    <w:szCs w:val="22"/>
                    <w:shd w:val="clear" w:color="auto" w:fill="E6E6E6"/>
                  </w:rPr>
                  <w:t xml:space="preserve"> at the </w:t>
                </w:r>
                <w:proofErr w:type="gramStart"/>
                <w:r w:rsidRPr="00207943">
                  <w:rPr>
                    <w:rFonts w:ascii="Arial" w:eastAsia="Calibri" w:hAnsi="Arial" w:cs="Arial"/>
                    <w:color w:val="000000" w:themeColor="text1"/>
                    <w:sz w:val="22"/>
                    <w:szCs w:val="22"/>
                    <w:shd w:val="clear" w:color="auto" w:fill="E6E6E6"/>
                  </w:rPr>
                  <w:t>South East</w:t>
                </w:r>
                <w:proofErr w:type="gramEnd"/>
                <w:r w:rsidRPr="00207943">
                  <w:rPr>
                    <w:rFonts w:ascii="Arial" w:eastAsia="Calibri" w:hAnsi="Arial" w:cs="Arial"/>
                    <w:color w:val="000000" w:themeColor="text1"/>
                    <w:sz w:val="22"/>
                    <w:szCs w:val="22"/>
                    <w:shd w:val="clear" w:color="auto" w:fill="E6E6E6"/>
                  </w:rPr>
                  <w:t xml:space="preserve"> Business Hub Steering Group.  This year, it has been recognised that the landscape is shifting</w:t>
                </w:r>
                <w:r w:rsidR="008903BF" w:rsidRPr="00207943">
                  <w:rPr>
                    <w:rFonts w:ascii="Arial" w:eastAsia="Calibri" w:hAnsi="Arial" w:cs="Arial"/>
                    <w:color w:val="000000" w:themeColor="text1"/>
                    <w:sz w:val="22"/>
                    <w:szCs w:val="22"/>
                    <w:shd w:val="clear" w:color="auto" w:fill="E6E6E6"/>
                  </w:rPr>
                  <w:t xml:space="preserve"> significantly, with ERDF schemes coming to an end, and locally</w:t>
                </w:r>
                <w:r w:rsidR="00F95E46" w:rsidRPr="00207943">
                  <w:rPr>
                    <w:rFonts w:ascii="Arial" w:eastAsia="Calibri" w:hAnsi="Arial" w:cs="Arial"/>
                    <w:color w:val="000000" w:themeColor="text1"/>
                    <w:sz w:val="22"/>
                    <w:szCs w:val="22"/>
                    <w:shd w:val="clear" w:color="auto" w:fill="E6E6E6"/>
                  </w:rPr>
                  <w:t xml:space="preserve"> f</w:t>
                </w:r>
                <w:r w:rsidR="008903BF" w:rsidRPr="00207943">
                  <w:rPr>
                    <w:rFonts w:ascii="Arial" w:eastAsia="Calibri" w:hAnsi="Arial" w:cs="Arial"/>
                    <w:color w:val="000000" w:themeColor="text1"/>
                    <w:sz w:val="22"/>
                    <w:szCs w:val="22"/>
                    <w:shd w:val="clear" w:color="auto" w:fill="E6E6E6"/>
                  </w:rPr>
                  <w:t xml:space="preserve">unded UKSPF business support schemes </w:t>
                </w:r>
                <w:r w:rsidR="00FF332A" w:rsidRPr="00207943">
                  <w:rPr>
                    <w:rFonts w:ascii="Arial" w:eastAsia="Calibri" w:hAnsi="Arial" w:cs="Arial"/>
                    <w:color w:val="000000" w:themeColor="text1"/>
                    <w:sz w:val="22"/>
                    <w:szCs w:val="22"/>
                    <w:shd w:val="clear" w:color="auto" w:fill="E6E6E6"/>
                  </w:rPr>
                  <w:t>emerging.  The LEP has carried out a business support mapping exercise</w:t>
                </w:r>
                <w:r w:rsidR="00F95E46" w:rsidRPr="00207943">
                  <w:rPr>
                    <w:rFonts w:ascii="Arial" w:eastAsia="Calibri" w:hAnsi="Arial" w:cs="Arial"/>
                    <w:color w:val="000000" w:themeColor="text1"/>
                    <w:sz w:val="22"/>
                    <w:szCs w:val="22"/>
                    <w:shd w:val="clear" w:color="auto" w:fill="E6E6E6"/>
                  </w:rPr>
                  <w:t xml:space="preserve"> (</w:t>
                </w:r>
                <w:r w:rsidR="00FF332A" w:rsidRPr="00207943">
                  <w:rPr>
                    <w:rFonts w:ascii="Arial" w:eastAsia="Calibri" w:hAnsi="Arial" w:cs="Arial"/>
                    <w:color w:val="000000" w:themeColor="text1"/>
                    <w:sz w:val="22"/>
                    <w:szCs w:val="22"/>
                    <w:shd w:val="clear" w:color="auto" w:fill="E6E6E6"/>
                  </w:rPr>
                  <w:t>which is kept live</w:t>
                </w:r>
                <w:r w:rsidR="00F95E46" w:rsidRPr="00207943">
                  <w:rPr>
                    <w:rFonts w:ascii="Arial" w:eastAsia="Calibri" w:hAnsi="Arial" w:cs="Arial"/>
                    <w:color w:val="000000" w:themeColor="text1"/>
                    <w:sz w:val="22"/>
                    <w:szCs w:val="22"/>
                    <w:shd w:val="clear" w:color="auto" w:fill="E6E6E6"/>
                  </w:rPr>
                  <w:t>)</w:t>
                </w:r>
                <w:r w:rsidR="00FF332A" w:rsidRPr="00207943">
                  <w:rPr>
                    <w:rFonts w:ascii="Arial" w:eastAsia="Calibri" w:hAnsi="Arial" w:cs="Arial"/>
                    <w:color w:val="000000" w:themeColor="text1"/>
                    <w:sz w:val="22"/>
                    <w:szCs w:val="22"/>
                    <w:shd w:val="clear" w:color="auto" w:fill="E6E6E6"/>
                  </w:rPr>
                  <w:t xml:space="preserve"> to </w:t>
                </w:r>
                <w:r w:rsidR="007B6B74" w:rsidRPr="00207943">
                  <w:rPr>
                    <w:rFonts w:ascii="Arial" w:eastAsia="Calibri" w:hAnsi="Arial" w:cs="Arial"/>
                    <w:color w:val="000000" w:themeColor="text1"/>
                    <w:sz w:val="22"/>
                    <w:szCs w:val="22"/>
                    <w:shd w:val="clear" w:color="auto" w:fill="E6E6E6"/>
                  </w:rPr>
                  <w:t>inform Growth Hub staff and partners, to identify opportunities for collaboration and alignment, and help simplify the landscape for businesses.</w:t>
                </w:r>
              </w:p>
              <w:p w14:paraId="09C5438E" w14:textId="01708B11" w:rsidR="00F203F7" w:rsidRPr="00207943" w:rsidRDefault="000F4C1E" w:rsidP="00F203F7">
                <w:pPr>
                  <w:spacing w:after="0" w:line="240" w:lineRule="auto"/>
                  <w:ind w:left="720"/>
                  <w:outlineLvl w:val="2"/>
                  <w:rPr>
                    <w:rFonts w:ascii="Arial" w:eastAsia="Calibri" w:hAnsi="Arial" w:cs="Arial"/>
                    <w:bCs/>
                    <w:color w:val="000000" w:themeColor="text1"/>
                    <w:sz w:val="22"/>
                    <w:szCs w:val="22"/>
                  </w:rPr>
                </w:pPr>
                <w:r w:rsidRPr="00207943">
                  <w:rPr>
                    <w:rFonts w:ascii="Arial" w:eastAsia="Calibri" w:hAnsi="Arial" w:cs="Arial"/>
                    <w:bCs/>
                    <w:color w:val="000000" w:themeColor="text1"/>
                    <w:sz w:val="22"/>
                    <w:szCs w:val="22"/>
                    <w:shd w:val="clear" w:color="auto" w:fill="E6E6E6"/>
                  </w:rPr>
                  <w:t xml:space="preserve">The Growth Hub </w:t>
                </w:r>
                <w:r w:rsidR="004A72B3" w:rsidRPr="00207943">
                  <w:rPr>
                    <w:rFonts w:ascii="Arial" w:eastAsia="Calibri" w:hAnsi="Arial" w:cs="Arial"/>
                    <w:bCs/>
                    <w:color w:val="000000" w:themeColor="text1"/>
                    <w:sz w:val="22"/>
                    <w:szCs w:val="22"/>
                    <w:shd w:val="clear" w:color="auto" w:fill="E6E6E6"/>
                  </w:rPr>
                  <w:t>contributed to the design of the</w:t>
                </w:r>
                <w:r w:rsidRPr="00207943">
                  <w:rPr>
                    <w:rFonts w:ascii="Arial" w:eastAsia="Calibri" w:hAnsi="Arial" w:cs="Arial"/>
                    <w:bCs/>
                    <w:color w:val="000000" w:themeColor="text1"/>
                    <w:sz w:val="22"/>
                    <w:szCs w:val="22"/>
                    <w:shd w:val="clear" w:color="auto" w:fill="E6E6E6"/>
                  </w:rPr>
                  <w:t xml:space="preserve"> </w:t>
                </w:r>
                <w:r w:rsidR="006F5C90" w:rsidRPr="00207943">
                  <w:rPr>
                    <w:rFonts w:ascii="Arial" w:eastAsia="Calibri" w:hAnsi="Arial" w:cs="Arial"/>
                    <w:bCs/>
                    <w:color w:val="000000" w:themeColor="text1"/>
                    <w:sz w:val="22"/>
                    <w:szCs w:val="22"/>
                  </w:rPr>
                  <w:t xml:space="preserve">Create </w:t>
                </w:r>
                <w:proofErr w:type="gramStart"/>
                <w:r w:rsidR="006F5C90" w:rsidRPr="00207943">
                  <w:rPr>
                    <w:rFonts w:ascii="Arial" w:eastAsia="Calibri" w:hAnsi="Arial" w:cs="Arial"/>
                    <w:bCs/>
                    <w:color w:val="000000" w:themeColor="text1"/>
                    <w:sz w:val="22"/>
                    <w:szCs w:val="22"/>
                  </w:rPr>
                  <w:t>South East</w:t>
                </w:r>
                <w:proofErr w:type="gramEnd"/>
                <w:r w:rsidR="006F5C90" w:rsidRPr="00207943">
                  <w:rPr>
                    <w:rFonts w:ascii="Arial" w:eastAsia="Calibri" w:hAnsi="Arial" w:cs="Arial"/>
                    <w:bCs/>
                    <w:color w:val="000000" w:themeColor="text1"/>
                    <w:sz w:val="22"/>
                    <w:szCs w:val="22"/>
                  </w:rPr>
                  <w:t xml:space="preserve"> </w:t>
                </w:r>
                <w:r w:rsidR="00927FA9" w:rsidRPr="00207943">
                  <w:rPr>
                    <w:rFonts w:ascii="Arial" w:eastAsia="Calibri" w:hAnsi="Arial" w:cs="Arial"/>
                    <w:bCs/>
                    <w:color w:val="000000" w:themeColor="text1"/>
                    <w:sz w:val="22"/>
                    <w:szCs w:val="22"/>
                  </w:rPr>
                  <w:t xml:space="preserve">support </w:t>
                </w:r>
                <w:r w:rsidR="006F5C90" w:rsidRPr="00207943">
                  <w:rPr>
                    <w:rFonts w:ascii="Arial" w:eastAsia="Calibri" w:hAnsi="Arial" w:cs="Arial"/>
                    <w:bCs/>
                    <w:color w:val="000000" w:themeColor="text1"/>
                    <w:sz w:val="22"/>
                    <w:szCs w:val="22"/>
                  </w:rPr>
                  <w:t>programme</w:t>
                </w:r>
                <w:r w:rsidR="00927FA9" w:rsidRPr="00207943">
                  <w:rPr>
                    <w:rFonts w:ascii="Arial" w:eastAsia="Calibri" w:hAnsi="Arial" w:cs="Arial"/>
                    <w:bCs/>
                    <w:color w:val="000000" w:themeColor="text1"/>
                    <w:sz w:val="22"/>
                    <w:szCs w:val="22"/>
                  </w:rPr>
                  <w:t>, which won funding last Autumn and launched in January 2023</w:t>
                </w:r>
                <w:r w:rsidR="00034E96" w:rsidRPr="00207943">
                  <w:rPr>
                    <w:rFonts w:ascii="Arial" w:eastAsia="Calibri" w:hAnsi="Arial" w:cs="Arial"/>
                    <w:bCs/>
                    <w:color w:val="000000" w:themeColor="text1"/>
                    <w:sz w:val="22"/>
                    <w:szCs w:val="22"/>
                  </w:rPr>
                  <w:t xml:space="preserve">.  </w:t>
                </w:r>
                <w:r w:rsidR="00AF3D8F" w:rsidRPr="00207943">
                  <w:rPr>
                    <w:rFonts w:ascii="Arial" w:eastAsia="Calibri" w:hAnsi="Arial" w:cs="Arial"/>
                    <w:bCs/>
                    <w:color w:val="000000" w:themeColor="text1"/>
                    <w:sz w:val="22"/>
                    <w:szCs w:val="22"/>
                  </w:rPr>
                  <w:t>Programme briefings and marketing collateral ensures smooth and relevant cross referrals.</w:t>
                </w:r>
              </w:p>
              <w:p w14:paraId="1E4FBDE8" w14:textId="058EF2BA" w:rsidR="00204310" w:rsidRPr="00207943" w:rsidRDefault="00AF3D8F" w:rsidP="001038BD">
                <w:pPr>
                  <w:spacing w:after="0" w:line="240" w:lineRule="auto"/>
                  <w:ind w:left="720"/>
                  <w:outlineLvl w:val="2"/>
                  <w:rPr>
                    <w:rFonts w:ascii="Arial" w:eastAsia="Calibri" w:hAnsi="Arial" w:cs="Arial"/>
                    <w:bCs/>
                    <w:color w:val="000000" w:themeColor="text1"/>
                    <w:sz w:val="22"/>
                    <w:szCs w:val="22"/>
                  </w:rPr>
                </w:pPr>
                <w:r w:rsidRPr="00207943">
                  <w:rPr>
                    <w:rFonts w:ascii="Arial" w:eastAsia="Calibri" w:hAnsi="Arial" w:cs="Arial"/>
                    <w:bCs/>
                    <w:color w:val="000000" w:themeColor="text1"/>
                    <w:sz w:val="22"/>
                    <w:szCs w:val="22"/>
                  </w:rPr>
                  <w:t xml:space="preserve">The Growth Hub also undertook a Search Engine Optimisation </w:t>
                </w:r>
                <w:r w:rsidR="001038BD" w:rsidRPr="00207943">
                  <w:rPr>
                    <w:rFonts w:ascii="Arial" w:eastAsia="Calibri" w:hAnsi="Arial" w:cs="Arial"/>
                    <w:bCs/>
                    <w:color w:val="000000" w:themeColor="text1"/>
                    <w:sz w:val="22"/>
                    <w:szCs w:val="22"/>
                  </w:rPr>
                  <w:t xml:space="preserve">exercise for key website pages, to enhance </w:t>
                </w:r>
                <w:r w:rsidR="00D90EB8" w:rsidRPr="00207943">
                  <w:rPr>
                    <w:rFonts w:ascii="Arial" w:eastAsia="Calibri" w:hAnsi="Arial" w:cs="Arial"/>
                    <w:bCs/>
                    <w:color w:val="000000" w:themeColor="text1"/>
                    <w:sz w:val="22"/>
                    <w:szCs w:val="22"/>
                  </w:rPr>
                  <w:t xml:space="preserve">and simplify </w:t>
                </w:r>
                <w:r w:rsidR="001038BD" w:rsidRPr="00207943">
                  <w:rPr>
                    <w:rFonts w:ascii="Arial" w:eastAsia="Calibri" w:hAnsi="Arial" w:cs="Arial"/>
                    <w:bCs/>
                    <w:color w:val="000000" w:themeColor="text1"/>
                    <w:sz w:val="22"/>
                    <w:szCs w:val="22"/>
                  </w:rPr>
                  <w:t>the digital customer journey.</w:t>
                </w:r>
              </w:p>
            </w:sdtContent>
          </w:sdt>
          <w:p w14:paraId="32DEC2C3" w14:textId="2E409CDC" w:rsidR="00CA5172" w:rsidRPr="00DE3DC0" w:rsidRDefault="00CA5172" w:rsidP="002D15A9">
            <w:pPr>
              <w:pStyle w:val="ListParagraph"/>
              <w:numPr>
                <w:ilvl w:val="0"/>
                <w:numId w:val="34"/>
              </w:numPr>
              <w:spacing w:after="0" w:line="240" w:lineRule="auto"/>
              <w:jc w:val="both"/>
              <w:rPr>
                <w:rFonts w:ascii="Arial" w:eastAsia="Times New Roman" w:hAnsi="Arial" w:cs="Arial"/>
                <w:bCs/>
                <w:sz w:val="22"/>
                <w:szCs w:val="22"/>
              </w:rPr>
            </w:pPr>
            <w:r w:rsidRPr="00DE3DC0">
              <w:rPr>
                <w:rFonts w:ascii="Arial" w:eastAsia="Times New Roman" w:hAnsi="Arial" w:cs="Arial"/>
                <w:bCs/>
                <w:sz w:val="22"/>
                <w:szCs w:val="22"/>
              </w:rPr>
              <w:t>How did the LEP explore and support cross-boundary working with other LEPs and/or Mayoral Combined Authority area, Growth Hubs, and strategic partners in 202</w:t>
            </w:r>
            <w:r w:rsidR="00604F0E">
              <w:rPr>
                <w:rFonts w:ascii="Arial" w:eastAsia="Times New Roman" w:hAnsi="Arial" w:cs="Arial"/>
                <w:bCs/>
                <w:sz w:val="22"/>
                <w:szCs w:val="22"/>
              </w:rPr>
              <w:t>2</w:t>
            </w:r>
            <w:r w:rsidRPr="00DE3DC0">
              <w:rPr>
                <w:rFonts w:ascii="Arial" w:eastAsia="Times New Roman" w:hAnsi="Arial" w:cs="Arial"/>
                <w:bCs/>
                <w:sz w:val="22"/>
                <w:szCs w:val="22"/>
              </w:rPr>
              <w:t>-202</w:t>
            </w:r>
            <w:r w:rsidR="00604F0E">
              <w:rPr>
                <w:rFonts w:ascii="Arial" w:eastAsia="Times New Roman" w:hAnsi="Arial" w:cs="Arial"/>
                <w:bCs/>
                <w:sz w:val="22"/>
                <w:szCs w:val="22"/>
              </w:rPr>
              <w:t>3</w:t>
            </w:r>
            <w:r w:rsidRPr="00DE3DC0">
              <w:rPr>
                <w:rFonts w:ascii="Arial" w:eastAsia="Times New Roman" w:hAnsi="Arial" w:cs="Arial"/>
                <w:bCs/>
                <w:sz w:val="22"/>
                <w:szCs w:val="22"/>
              </w:rPr>
              <w:t xml:space="preserve"> to ensure value for money (e.g., </w:t>
            </w:r>
            <w:r w:rsidR="00BC40DD" w:rsidRPr="00DE3DC0">
              <w:rPr>
                <w:rFonts w:ascii="Arial" w:eastAsia="Times New Roman" w:hAnsi="Arial" w:cs="Arial"/>
                <w:bCs/>
                <w:sz w:val="22"/>
                <w:szCs w:val="22"/>
              </w:rPr>
              <w:t xml:space="preserve">economies of scale, </w:t>
            </w:r>
            <w:r w:rsidRPr="00DE3DC0">
              <w:rPr>
                <w:rFonts w:ascii="Arial" w:eastAsia="Times New Roman" w:hAnsi="Arial" w:cs="Arial"/>
                <w:bCs/>
                <w:sz w:val="22"/>
                <w:szCs w:val="22"/>
              </w:rPr>
              <w:t xml:space="preserve">joint projects, sharing resources, joint procurement etc)? </w:t>
            </w:r>
          </w:p>
          <w:p w14:paraId="26E26FAF" w14:textId="77777777" w:rsidR="00CA5172" w:rsidRPr="00DE3DC0" w:rsidRDefault="00CA5172" w:rsidP="00F92E65">
            <w:pPr>
              <w:numPr>
                <w:ilvl w:val="1"/>
                <w:numId w:val="25"/>
              </w:numPr>
              <w:spacing w:after="0" w:line="240" w:lineRule="auto"/>
              <w:rPr>
                <w:rFonts w:ascii="Arial" w:eastAsia="Calibri" w:hAnsi="Arial" w:cs="Arial"/>
                <w:bCs/>
                <w:sz w:val="22"/>
                <w:szCs w:val="22"/>
              </w:rPr>
            </w:pPr>
            <w:r w:rsidRPr="00DE3DC0">
              <w:rPr>
                <w:rFonts w:ascii="Arial" w:eastAsia="Calibri" w:hAnsi="Arial" w:cs="Arial"/>
                <w:bCs/>
                <w:sz w:val="22"/>
                <w:szCs w:val="22"/>
              </w:rPr>
              <w:t>What have been the successes and have any local challenges been overcome?</w:t>
            </w:r>
          </w:p>
          <w:p w14:paraId="57E352EE" w14:textId="77777777" w:rsidR="00CA5172" w:rsidRPr="00DE3DC0" w:rsidRDefault="00CA5172" w:rsidP="00F92E65">
            <w:pPr>
              <w:numPr>
                <w:ilvl w:val="1"/>
                <w:numId w:val="25"/>
              </w:numPr>
              <w:spacing w:after="0" w:line="240" w:lineRule="auto"/>
              <w:rPr>
                <w:rFonts w:ascii="Arial" w:eastAsia="Calibri" w:hAnsi="Arial" w:cs="Arial"/>
                <w:bCs/>
                <w:sz w:val="22"/>
                <w:szCs w:val="22"/>
              </w:rPr>
            </w:pPr>
            <w:r w:rsidRPr="00DE3DC0">
              <w:rPr>
                <w:rFonts w:ascii="Arial" w:eastAsia="Calibri" w:hAnsi="Arial" w:cs="Arial"/>
                <w:bCs/>
                <w:sz w:val="22"/>
                <w:szCs w:val="22"/>
              </w:rPr>
              <w:t>Have there been any failures, if so, why?</w:t>
            </w:r>
          </w:p>
          <w:p w14:paraId="46F163CE" w14:textId="77777777" w:rsidR="00CA5172" w:rsidRPr="00DE3DC0" w:rsidRDefault="00CA5172" w:rsidP="00F92E65">
            <w:pPr>
              <w:numPr>
                <w:ilvl w:val="1"/>
                <w:numId w:val="25"/>
              </w:numPr>
              <w:spacing w:after="0" w:line="240" w:lineRule="auto"/>
              <w:rPr>
                <w:rFonts w:ascii="Arial" w:eastAsia="Calibri" w:hAnsi="Arial" w:cs="Arial"/>
                <w:bCs/>
                <w:sz w:val="22"/>
                <w:szCs w:val="22"/>
              </w:rPr>
            </w:pPr>
            <w:r w:rsidRPr="00DE3DC0">
              <w:rPr>
                <w:rFonts w:ascii="Arial" w:eastAsia="Calibri" w:hAnsi="Arial" w:cs="Arial"/>
                <w:bCs/>
                <w:sz w:val="22"/>
                <w:szCs w:val="22"/>
              </w:rPr>
              <w:t>Have any new relationships, networks been created?</w:t>
            </w:r>
          </w:p>
          <w:p w14:paraId="358EAC87" w14:textId="77777777" w:rsidR="00CA5172" w:rsidRPr="00DE3DC0" w:rsidRDefault="00CA5172" w:rsidP="00F92E65">
            <w:pPr>
              <w:numPr>
                <w:ilvl w:val="1"/>
                <w:numId w:val="25"/>
              </w:numPr>
              <w:spacing w:after="0" w:line="240" w:lineRule="auto"/>
              <w:rPr>
                <w:rFonts w:ascii="Arial" w:eastAsia="Calibri" w:hAnsi="Arial" w:cs="Arial"/>
                <w:bCs/>
                <w:sz w:val="22"/>
                <w:szCs w:val="22"/>
              </w:rPr>
            </w:pPr>
            <w:r w:rsidRPr="00DE3DC0">
              <w:rPr>
                <w:rFonts w:ascii="Arial" w:eastAsia="Calibri" w:hAnsi="Arial" w:cs="Arial"/>
                <w:bCs/>
                <w:sz w:val="22"/>
                <w:szCs w:val="22"/>
              </w:rPr>
              <w:t>Excluding cluster links was any cross-border working undertaken?</w:t>
            </w:r>
          </w:p>
          <w:sdt>
            <w:sdtPr>
              <w:rPr>
                <w:rFonts w:ascii="Arial" w:eastAsia="Calibri" w:hAnsi="Arial" w:cs="Arial"/>
                <w:color w:val="000000" w:themeColor="text1"/>
                <w:shd w:val="clear" w:color="auto" w:fill="E6E6E6"/>
              </w:rPr>
              <w:id w:val="69000615"/>
              <w:placeholder>
                <w:docPart w:val="DefaultPlaceholder_-1854013440"/>
              </w:placeholder>
            </w:sdtPr>
            <w:sdtEndPr/>
            <w:sdtContent>
              <w:p w14:paraId="292CE37D" w14:textId="3ECF1272" w:rsidR="001B0667" w:rsidRPr="00EB1BE1" w:rsidRDefault="001B0667" w:rsidP="00880C8B">
                <w:pPr>
                  <w:spacing w:after="0" w:line="240" w:lineRule="auto"/>
                  <w:ind w:left="720"/>
                  <w:outlineLvl w:val="2"/>
                  <w:rPr>
                    <w:rFonts w:ascii="Arial" w:eastAsia="Calibri" w:hAnsi="Arial" w:cs="Arial"/>
                    <w:color w:val="000000" w:themeColor="text1"/>
                    <w:sz w:val="22"/>
                    <w:szCs w:val="22"/>
                    <w:shd w:val="clear" w:color="auto" w:fill="E6E6E6"/>
                  </w:rPr>
                </w:pPr>
                <w:r w:rsidRPr="00EB1BE1">
                  <w:rPr>
                    <w:rFonts w:ascii="Arial" w:eastAsia="Calibri" w:hAnsi="Arial" w:cs="Arial"/>
                    <w:color w:val="000000" w:themeColor="text1"/>
                    <w:sz w:val="22"/>
                    <w:szCs w:val="22"/>
                    <w:shd w:val="clear" w:color="auto" w:fill="E6E6E6"/>
                  </w:rPr>
                  <w:t xml:space="preserve">SELEP is a component LEP of Catalyst South, a </w:t>
                </w:r>
                <w:r w:rsidR="00743C85" w:rsidRPr="00EB1BE1">
                  <w:rPr>
                    <w:rFonts w:ascii="Arial" w:eastAsia="Calibri" w:hAnsi="Arial" w:cs="Arial"/>
                    <w:color w:val="000000" w:themeColor="text1"/>
                    <w:sz w:val="22"/>
                    <w:szCs w:val="22"/>
                    <w:shd w:val="clear" w:color="auto" w:fill="E6E6E6"/>
                  </w:rPr>
                  <w:t>str</w:t>
                </w:r>
                <w:r w:rsidR="00743C85" w:rsidRPr="00EB1BE1">
                  <w:rPr>
                    <w:rFonts w:ascii="Arial" w:eastAsia="Calibri" w:hAnsi="Arial" w:cs="Arial"/>
                    <w:color w:val="000000" w:themeColor="text1"/>
                    <w:shd w:val="clear" w:color="auto" w:fill="E6E6E6"/>
                  </w:rPr>
                  <w:t>ategic</w:t>
                </w:r>
                <w:r w:rsidRPr="00EB1BE1">
                  <w:rPr>
                    <w:rFonts w:ascii="Arial" w:eastAsia="Calibri" w:hAnsi="Arial" w:cs="Arial"/>
                    <w:color w:val="000000" w:themeColor="text1"/>
                    <w:sz w:val="22"/>
                    <w:szCs w:val="22"/>
                    <w:shd w:val="clear" w:color="auto" w:fill="E6E6E6"/>
                  </w:rPr>
                  <w:t xml:space="preserve"> alliance of six LEPs </w:t>
                </w:r>
                <w:r w:rsidR="00EB1BE1" w:rsidRPr="00EB1BE1">
                  <w:rPr>
                    <w:rFonts w:ascii="Arial" w:hAnsi="Arial" w:cs="Arial"/>
                    <w:bCs/>
                    <w:color w:val="000000" w:themeColor="text1"/>
                    <w:sz w:val="22"/>
                    <w:szCs w:val="22"/>
                  </w:rPr>
                  <w:t xml:space="preserve">(Coast to Capital, Enterprise M3, Hertfordshire, </w:t>
                </w:r>
                <w:proofErr w:type="gramStart"/>
                <w:r w:rsidR="00EB1BE1" w:rsidRPr="00EB1BE1">
                  <w:rPr>
                    <w:rFonts w:ascii="Arial" w:hAnsi="Arial" w:cs="Arial"/>
                    <w:bCs/>
                    <w:color w:val="000000" w:themeColor="text1"/>
                    <w:sz w:val="22"/>
                    <w:szCs w:val="22"/>
                  </w:rPr>
                  <w:t>South East</w:t>
                </w:r>
                <w:proofErr w:type="gramEnd"/>
                <w:r w:rsidR="00EB1BE1" w:rsidRPr="00EB1BE1">
                  <w:rPr>
                    <w:rFonts w:ascii="Arial" w:hAnsi="Arial" w:cs="Arial"/>
                    <w:bCs/>
                    <w:color w:val="000000" w:themeColor="text1"/>
                    <w:sz w:val="22"/>
                    <w:szCs w:val="22"/>
                  </w:rPr>
                  <w:t>, Solent, and Thames Valley Berkshire) with a focus on championing an economic and business voice, promoting collaboration across boundaries and supporting issues of common importance to business, to stimulate growth and recovery.</w:t>
                </w:r>
              </w:p>
              <w:p w14:paraId="6A3A1307" w14:textId="3737E6EB" w:rsidR="007D6203" w:rsidRPr="00EB1BE1" w:rsidRDefault="005E369A" w:rsidP="00880C8B">
                <w:pPr>
                  <w:spacing w:after="0" w:line="240" w:lineRule="auto"/>
                  <w:ind w:left="720"/>
                  <w:outlineLvl w:val="2"/>
                  <w:rPr>
                    <w:rFonts w:ascii="Arial" w:eastAsia="Calibri" w:hAnsi="Arial" w:cs="Arial"/>
                    <w:color w:val="000000" w:themeColor="text1"/>
                    <w:sz w:val="22"/>
                    <w:szCs w:val="22"/>
                    <w:shd w:val="clear" w:color="auto" w:fill="E6E6E6"/>
                  </w:rPr>
                </w:pPr>
                <w:r w:rsidRPr="00EB1BE1">
                  <w:rPr>
                    <w:rFonts w:ascii="Arial" w:eastAsia="Calibri" w:hAnsi="Arial" w:cs="Arial"/>
                    <w:color w:val="000000" w:themeColor="text1"/>
                    <w:sz w:val="22"/>
                    <w:szCs w:val="22"/>
                    <w:shd w:val="clear" w:color="auto" w:fill="E6E6E6"/>
                  </w:rPr>
                  <w:t>This year SELEP has been</w:t>
                </w:r>
                <w:r w:rsidR="00B47B72" w:rsidRPr="00EB1BE1">
                  <w:rPr>
                    <w:rFonts w:ascii="Arial" w:eastAsia="Calibri" w:hAnsi="Arial" w:cs="Arial"/>
                    <w:color w:val="000000" w:themeColor="text1"/>
                    <w:sz w:val="22"/>
                    <w:szCs w:val="22"/>
                    <w:shd w:val="clear" w:color="auto" w:fill="E6E6E6"/>
                  </w:rPr>
                  <w:t xml:space="preserve"> input</w:t>
                </w:r>
                <w:r w:rsidRPr="00EB1BE1">
                  <w:rPr>
                    <w:rFonts w:ascii="Arial" w:eastAsia="Calibri" w:hAnsi="Arial" w:cs="Arial"/>
                    <w:color w:val="000000" w:themeColor="text1"/>
                    <w:sz w:val="22"/>
                    <w:szCs w:val="22"/>
                    <w:shd w:val="clear" w:color="auto" w:fill="E6E6E6"/>
                  </w:rPr>
                  <w:t xml:space="preserve">ting </w:t>
                </w:r>
                <w:r w:rsidR="00B47B72" w:rsidRPr="00EB1BE1">
                  <w:rPr>
                    <w:rFonts w:ascii="Arial" w:eastAsia="Calibri" w:hAnsi="Arial" w:cs="Arial"/>
                    <w:color w:val="000000" w:themeColor="text1"/>
                    <w:sz w:val="22"/>
                    <w:szCs w:val="22"/>
                    <w:shd w:val="clear" w:color="auto" w:fill="E6E6E6"/>
                  </w:rPr>
                  <w:t>to the development of</w:t>
                </w:r>
                <w:r w:rsidR="00942C49" w:rsidRPr="00EB1BE1">
                  <w:rPr>
                    <w:rFonts w:ascii="Arial" w:eastAsia="Calibri" w:hAnsi="Arial" w:cs="Arial"/>
                    <w:color w:val="000000" w:themeColor="text1"/>
                    <w:sz w:val="22"/>
                    <w:szCs w:val="22"/>
                    <w:shd w:val="clear" w:color="auto" w:fill="E6E6E6"/>
                  </w:rPr>
                  <w:t xml:space="preserve"> a Devolution Deal </w:t>
                </w:r>
                <w:proofErr w:type="spellStart"/>
                <w:r w:rsidR="006A4033" w:rsidRPr="00EB1BE1">
                  <w:rPr>
                    <w:rFonts w:ascii="Arial" w:eastAsia="Calibri" w:hAnsi="Arial" w:cs="Arial"/>
                    <w:color w:val="000000" w:themeColor="text1"/>
                    <w:sz w:val="22"/>
                    <w:szCs w:val="22"/>
                    <w:shd w:val="clear" w:color="auto" w:fill="E6E6E6"/>
                  </w:rPr>
                  <w:t>EoI</w:t>
                </w:r>
                <w:proofErr w:type="spellEnd"/>
                <w:r w:rsidR="006A4033" w:rsidRPr="00EB1BE1">
                  <w:rPr>
                    <w:rFonts w:ascii="Arial" w:eastAsia="Calibri" w:hAnsi="Arial" w:cs="Arial"/>
                    <w:color w:val="000000" w:themeColor="text1"/>
                    <w:sz w:val="22"/>
                    <w:szCs w:val="22"/>
                    <w:shd w:val="clear" w:color="auto" w:fill="E6E6E6"/>
                  </w:rPr>
                  <w:t xml:space="preserve"> </w:t>
                </w:r>
                <w:r w:rsidR="00942C49" w:rsidRPr="00EB1BE1">
                  <w:rPr>
                    <w:rFonts w:ascii="Arial" w:eastAsia="Calibri" w:hAnsi="Arial" w:cs="Arial"/>
                    <w:color w:val="000000" w:themeColor="text1"/>
                    <w:sz w:val="22"/>
                    <w:szCs w:val="22"/>
                    <w:shd w:val="clear" w:color="auto" w:fill="E6E6E6"/>
                  </w:rPr>
                  <w:t>for Greater Essex</w:t>
                </w:r>
                <w:r w:rsidR="00B47B72" w:rsidRPr="00EB1BE1">
                  <w:rPr>
                    <w:rFonts w:ascii="Arial" w:eastAsia="Calibri" w:hAnsi="Arial" w:cs="Arial"/>
                    <w:color w:val="000000" w:themeColor="text1"/>
                    <w:sz w:val="22"/>
                    <w:szCs w:val="22"/>
                    <w:shd w:val="clear" w:color="auto" w:fill="E6E6E6"/>
                  </w:rPr>
                  <w:t xml:space="preserve">.  </w:t>
                </w:r>
                <w:r w:rsidR="00D935B4" w:rsidRPr="00EB1BE1">
                  <w:rPr>
                    <w:rFonts w:ascii="Arial" w:eastAsia="Calibri" w:hAnsi="Arial" w:cs="Arial"/>
                    <w:color w:val="000000" w:themeColor="text1"/>
                    <w:sz w:val="22"/>
                    <w:szCs w:val="22"/>
                    <w:shd w:val="clear" w:color="auto" w:fill="E6E6E6"/>
                  </w:rPr>
                  <w:t xml:space="preserve">This includes a </w:t>
                </w:r>
                <w:r w:rsidR="00942C49" w:rsidRPr="00EB1BE1">
                  <w:rPr>
                    <w:rFonts w:ascii="Arial" w:eastAsia="Calibri" w:hAnsi="Arial" w:cs="Arial"/>
                    <w:color w:val="000000" w:themeColor="text1"/>
                    <w:sz w:val="22"/>
                    <w:szCs w:val="22"/>
                    <w:shd w:val="clear" w:color="auto" w:fill="E6E6E6"/>
                  </w:rPr>
                  <w:t>business support component</w:t>
                </w:r>
                <w:r w:rsidR="00D935B4" w:rsidRPr="00EB1BE1">
                  <w:rPr>
                    <w:rFonts w:ascii="Arial" w:eastAsia="Calibri" w:hAnsi="Arial" w:cs="Arial"/>
                    <w:color w:val="000000" w:themeColor="text1"/>
                    <w:sz w:val="22"/>
                    <w:szCs w:val="22"/>
                    <w:shd w:val="clear" w:color="auto" w:fill="E6E6E6"/>
                  </w:rPr>
                  <w:t xml:space="preserve"> and conversations have</w:t>
                </w:r>
                <w:r w:rsidR="00072619" w:rsidRPr="00EB1BE1">
                  <w:rPr>
                    <w:rFonts w:ascii="Arial" w:eastAsia="Calibri" w:hAnsi="Arial" w:cs="Arial"/>
                    <w:color w:val="000000" w:themeColor="text1"/>
                    <w:sz w:val="22"/>
                    <w:szCs w:val="22"/>
                    <w:shd w:val="clear" w:color="auto" w:fill="E6E6E6"/>
                  </w:rPr>
                  <w:t xml:space="preserve"> </w:t>
                </w:r>
                <w:r w:rsidR="00821B85" w:rsidRPr="00EB1BE1">
                  <w:rPr>
                    <w:rFonts w:ascii="Arial" w:eastAsia="Calibri" w:hAnsi="Arial" w:cs="Arial"/>
                    <w:color w:val="000000" w:themeColor="text1"/>
                    <w:sz w:val="22"/>
                    <w:szCs w:val="22"/>
                    <w:shd w:val="clear" w:color="auto" w:fill="E6E6E6"/>
                  </w:rPr>
                  <w:lastRenderedPageBreak/>
                  <w:t>focused on</w:t>
                </w:r>
                <w:r w:rsidR="00072619" w:rsidRPr="00EB1BE1">
                  <w:rPr>
                    <w:rFonts w:ascii="Arial" w:eastAsia="Calibri" w:hAnsi="Arial" w:cs="Arial"/>
                    <w:color w:val="000000" w:themeColor="text1"/>
                    <w:sz w:val="22"/>
                    <w:szCs w:val="22"/>
                    <w:shd w:val="clear" w:color="auto" w:fill="E6E6E6"/>
                  </w:rPr>
                  <w:t xml:space="preserve"> how this should be de</w:t>
                </w:r>
                <w:r w:rsidR="00C362F8" w:rsidRPr="00EB1BE1">
                  <w:rPr>
                    <w:rFonts w:ascii="Arial" w:eastAsia="Calibri" w:hAnsi="Arial" w:cs="Arial"/>
                    <w:color w:val="000000" w:themeColor="text1"/>
                    <w:sz w:val="22"/>
                    <w:szCs w:val="22"/>
                    <w:shd w:val="clear" w:color="auto" w:fill="E6E6E6"/>
                  </w:rPr>
                  <w:t>veloped</w:t>
                </w:r>
                <w:r w:rsidR="00072619" w:rsidRPr="00EB1BE1">
                  <w:rPr>
                    <w:rFonts w:ascii="Arial" w:eastAsia="Calibri" w:hAnsi="Arial" w:cs="Arial"/>
                    <w:color w:val="000000" w:themeColor="text1"/>
                    <w:sz w:val="22"/>
                    <w:szCs w:val="22"/>
                    <w:shd w:val="clear" w:color="auto" w:fill="E6E6E6"/>
                  </w:rPr>
                  <w:t xml:space="preserve"> to align </w:t>
                </w:r>
                <w:r w:rsidR="00821B85" w:rsidRPr="00EB1BE1">
                  <w:rPr>
                    <w:rFonts w:ascii="Arial" w:eastAsia="Calibri" w:hAnsi="Arial" w:cs="Arial"/>
                    <w:color w:val="000000" w:themeColor="text1"/>
                    <w:sz w:val="22"/>
                    <w:szCs w:val="22"/>
                    <w:shd w:val="clear" w:color="auto" w:fill="E6E6E6"/>
                  </w:rPr>
                  <w:t>with or</w:t>
                </w:r>
                <w:r w:rsidR="00072619" w:rsidRPr="00EB1BE1">
                  <w:rPr>
                    <w:rFonts w:ascii="Arial" w:eastAsia="Calibri" w:hAnsi="Arial" w:cs="Arial"/>
                    <w:color w:val="000000" w:themeColor="text1"/>
                    <w:sz w:val="22"/>
                    <w:szCs w:val="22"/>
                    <w:shd w:val="clear" w:color="auto" w:fill="E6E6E6"/>
                  </w:rPr>
                  <w:t xml:space="preserve"> complement </w:t>
                </w:r>
                <w:r w:rsidR="00C362F8" w:rsidRPr="00EB1BE1">
                  <w:rPr>
                    <w:rFonts w:ascii="Arial" w:eastAsia="Calibri" w:hAnsi="Arial" w:cs="Arial"/>
                    <w:color w:val="000000" w:themeColor="text1"/>
                    <w:sz w:val="22"/>
                    <w:szCs w:val="22"/>
                    <w:shd w:val="clear" w:color="auto" w:fill="E6E6E6"/>
                  </w:rPr>
                  <w:t xml:space="preserve">the </w:t>
                </w:r>
                <w:r w:rsidR="007D6203" w:rsidRPr="00EB1BE1">
                  <w:rPr>
                    <w:rFonts w:ascii="Arial" w:eastAsia="Calibri" w:hAnsi="Arial" w:cs="Arial"/>
                    <w:color w:val="000000" w:themeColor="text1"/>
                    <w:sz w:val="22"/>
                    <w:szCs w:val="22"/>
                    <w:shd w:val="clear" w:color="auto" w:fill="E6E6E6"/>
                  </w:rPr>
                  <w:t>Growth Hub service</w:t>
                </w:r>
                <w:r w:rsidR="0041140C" w:rsidRPr="00EB1BE1">
                  <w:rPr>
                    <w:rFonts w:ascii="Arial" w:eastAsia="Calibri" w:hAnsi="Arial" w:cs="Arial"/>
                    <w:color w:val="000000" w:themeColor="text1"/>
                    <w:sz w:val="22"/>
                    <w:szCs w:val="22"/>
                    <w:shd w:val="clear" w:color="auto" w:fill="E6E6E6"/>
                  </w:rPr>
                  <w:t>.</w:t>
                </w:r>
              </w:p>
              <w:p w14:paraId="50220CA1" w14:textId="55C3034F" w:rsidR="00422220" w:rsidRPr="00EB1BE1" w:rsidRDefault="00AE5A7E" w:rsidP="00821B85">
                <w:pPr>
                  <w:spacing w:after="0" w:line="240" w:lineRule="auto"/>
                  <w:ind w:left="720"/>
                  <w:outlineLvl w:val="2"/>
                  <w:rPr>
                    <w:rFonts w:ascii="Arial" w:eastAsia="Calibri" w:hAnsi="Arial" w:cs="Arial"/>
                    <w:color w:val="000000" w:themeColor="text1"/>
                    <w:shd w:val="clear" w:color="auto" w:fill="E6E6E6"/>
                  </w:rPr>
                </w:pPr>
                <w:r w:rsidRPr="00EB1BE1">
                  <w:rPr>
                    <w:rFonts w:ascii="Arial" w:eastAsia="Calibri" w:hAnsi="Arial" w:cs="Arial"/>
                    <w:color w:val="000000" w:themeColor="text1"/>
                    <w:sz w:val="22"/>
                    <w:szCs w:val="22"/>
                    <w:shd w:val="clear" w:color="auto" w:fill="E6E6E6"/>
                  </w:rPr>
                  <w:t xml:space="preserve">Given the decline in national grant funding for business support, and the </w:t>
                </w:r>
                <w:r w:rsidR="001D3CE0" w:rsidRPr="00EB1BE1">
                  <w:rPr>
                    <w:rFonts w:ascii="Arial" w:eastAsia="Calibri" w:hAnsi="Arial" w:cs="Arial"/>
                    <w:color w:val="000000" w:themeColor="text1"/>
                    <w:sz w:val="22"/>
                    <w:szCs w:val="22"/>
                    <w:shd w:val="clear" w:color="auto" w:fill="E6E6E6"/>
                  </w:rPr>
                  <w:t>roll-out</w:t>
                </w:r>
                <w:r w:rsidRPr="00EB1BE1">
                  <w:rPr>
                    <w:rFonts w:ascii="Arial" w:eastAsia="Calibri" w:hAnsi="Arial" w:cs="Arial"/>
                    <w:color w:val="000000" w:themeColor="text1"/>
                    <w:sz w:val="22"/>
                    <w:szCs w:val="22"/>
                    <w:shd w:val="clear" w:color="auto" w:fill="E6E6E6"/>
                  </w:rPr>
                  <w:t xml:space="preserve"> of UKSPF</w:t>
                </w:r>
                <w:r w:rsidR="001D3CE0" w:rsidRPr="00EB1BE1">
                  <w:rPr>
                    <w:rFonts w:ascii="Arial" w:eastAsia="Calibri" w:hAnsi="Arial" w:cs="Arial"/>
                    <w:color w:val="000000" w:themeColor="text1"/>
                    <w:sz w:val="22"/>
                    <w:szCs w:val="22"/>
                    <w:shd w:val="clear" w:color="auto" w:fill="E6E6E6"/>
                  </w:rPr>
                  <w:t xml:space="preserve"> and </w:t>
                </w:r>
                <w:r w:rsidR="00353D0D" w:rsidRPr="00EB1BE1">
                  <w:rPr>
                    <w:rFonts w:ascii="Arial" w:eastAsia="Calibri" w:hAnsi="Arial" w:cs="Arial"/>
                    <w:color w:val="000000" w:themeColor="text1"/>
                    <w:sz w:val="22"/>
                    <w:szCs w:val="22"/>
                    <w:shd w:val="clear" w:color="auto" w:fill="E6E6E6"/>
                  </w:rPr>
                  <w:t xml:space="preserve">Rural England Prosperity </w:t>
                </w:r>
                <w:r w:rsidR="00C362F8" w:rsidRPr="00EB1BE1">
                  <w:rPr>
                    <w:rFonts w:ascii="Arial" w:eastAsia="Calibri" w:hAnsi="Arial" w:cs="Arial"/>
                    <w:color w:val="000000" w:themeColor="text1"/>
                    <w:sz w:val="22"/>
                    <w:szCs w:val="22"/>
                    <w:shd w:val="clear" w:color="auto" w:fill="E6E6E6"/>
                  </w:rPr>
                  <w:t>F</w:t>
                </w:r>
                <w:r w:rsidR="00353D0D" w:rsidRPr="00EB1BE1">
                  <w:rPr>
                    <w:rFonts w:ascii="Arial" w:eastAsia="Calibri" w:hAnsi="Arial" w:cs="Arial"/>
                    <w:color w:val="000000" w:themeColor="text1"/>
                    <w:sz w:val="22"/>
                    <w:szCs w:val="22"/>
                    <w:shd w:val="clear" w:color="auto" w:fill="E6E6E6"/>
                  </w:rPr>
                  <w:t>und</w:t>
                </w:r>
                <w:r w:rsidRPr="00EB1BE1">
                  <w:rPr>
                    <w:rFonts w:ascii="Arial" w:eastAsia="Calibri" w:hAnsi="Arial" w:cs="Arial"/>
                    <w:color w:val="000000" w:themeColor="text1"/>
                    <w:sz w:val="22"/>
                    <w:szCs w:val="22"/>
                    <w:shd w:val="clear" w:color="auto" w:fill="E6E6E6"/>
                  </w:rPr>
                  <w:t xml:space="preserve">, </w:t>
                </w:r>
                <w:r w:rsidR="00353D0D" w:rsidRPr="00EB1BE1">
                  <w:rPr>
                    <w:rFonts w:ascii="Arial" w:eastAsia="Calibri" w:hAnsi="Arial" w:cs="Arial"/>
                    <w:color w:val="000000" w:themeColor="text1"/>
                    <w:sz w:val="22"/>
                    <w:szCs w:val="22"/>
                    <w:shd w:val="clear" w:color="auto" w:fill="E6E6E6"/>
                  </w:rPr>
                  <w:t>new networks and relationships have been built with District Councils, to</w:t>
                </w:r>
                <w:r w:rsidR="0081547D" w:rsidRPr="00EB1BE1">
                  <w:rPr>
                    <w:rFonts w:ascii="Arial" w:eastAsia="Calibri" w:hAnsi="Arial" w:cs="Arial"/>
                    <w:color w:val="000000" w:themeColor="text1"/>
                    <w:sz w:val="22"/>
                    <w:szCs w:val="22"/>
                    <w:shd w:val="clear" w:color="auto" w:fill="E6E6E6"/>
                  </w:rPr>
                  <w:t xml:space="preserve"> e</w:t>
                </w:r>
                <w:r w:rsidR="00BD2ED3" w:rsidRPr="00EB1BE1">
                  <w:rPr>
                    <w:rFonts w:ascii="Arial" w:eastAsia="Calibri" w:hAnsi="Arial" w:cs="Arial"/>
                    <w:color w:val="000000" w:themeColor="text1"/>
                    <w:sz w:val="22"/>
                    <w:szCs w:val="22"/>
                    <w:shd w:val="clear" w:color="auto" w:fill="E6E6E6"/>
                  </w:rPr>
                  <w:t>ncourage</w:t>
                </w:r>
                <w:r w:rsidR="0081547D" w:rsidRPr="00EB1BE1">
                  <w:rPr>
                    <w:rFonts w:ascii="Arial" w:eastAsia="Calibri" w:hAnsi="Arial" w:cs="Arial"/>
                    <w:color w:val="000000" w:themeColor="text1"/>
                    <w:sz w:val="22"/>
                    <w:szCs w:val="22"/>
                    <w:shd w:val="clear" w:color="auto" w:fill="E6E6E6"/>
                  </w:rPr>
                  <w:t xml:space="preserve"> collaboration</w:t>
                </w:r>
                <w:r w:rsidR="00BD2ED3" w:rsidRPr="00EB1BE1">
                  <w:rPr>
                    <w:rFonts w:ascii="Arial" w:eastAsia="Calibri" w:hAnsi="Arial" w:cs="Arial"/>
                    <w:color w:val="000000" w:themeColor="text1"/>
                    <w:sz w:val="22"/>
                    <w:szCs w:val="22"/>
                    <w:shd w:val="clear" w:color="auto" w:fill="E6E6E6"/>
                  </w:rPr>
                  <w:t xml:space="preserve"> and alignment with Growth Hub activities.  </w:t>
                </w:r>
                <w:r w:rsidR="005E369A" w:rsidRPr="00EB1BE1">
                  <w:rPr>
                    <w:rFonts w:ascii="Arial" w:eastAsia="Calibri" w:hAnsi="Arial" w:cs="Arial"/>
                    <w:color w:val="000000" w:themeColor="text1"/>
                    <w:sz w:val="22"/>
                    <w:szCs w:val="22"/>
                    <w:shd w:val="clear" w:color="auto" w:fill="E6E6E6"/>
                  </w:rPr>
                  <w:t>In a region the size of SELEP, this was deemed more valuable than multi-LEP working, to develop joint projects and procurement, and share resources</w:t>
                </w:r>
                <w:r w:rsidR="00821B85" w:rsidRPr="00EB1BE1">
                  <w:rPr>
                    <w:rFonts w:ascii="Arial" w:eastAsia="Calibri" w:hAnsi="Arial" w:cs="Arial"/>
                    <w:color w:val="000000" w:themeColor="text1"/>
                    <w:sz w:val="22"/>
                    <w:szCs w:val="22"/>
                    <w:shd w:val="clear" w:color="auto" w:fill="E6E6E6"/>
                  </w:rPr>
                  <w:t xml:space="preserve"> and experience</w:t>
                </w:r>
                <w:r w:rsidR="005E369A" w:rsidRPr="00EB1BE1">
                  <w:rPr>
                    <w:rFonts w:ascii="Arial" w:eastAsia="Calibri" w:hAnsi="Arial" w:cs="Arial"/>
                    <w:color w:val="000000" w:themeColor="text1"/>
                    <w:sz w:val="22"/>
                    <w:szCs w:val="22"/>
                    <w:shd w:val="clear" w:color="auto" w:fill="E6E6E6"/>
                  </w:rPr>
                  <w:t xml:space="preserve">.  </w:t>
                </w:r>
              </w:p>
            </w:sdtContent>
          </w:sdt>
          <w:p w14:paraId="7E967CE8" w14:textId="1B02D592" w:rsidR="00DE3DC0" w:rsidRPr="005A4642" w:rsidRDefault="00CA5172">
            <w:pPr>
              <w:pStyle w:val="ListParagraph"/>
              <w:numPr>
                <w:ilvl w:val="0"/>
                <w:numId w:val="34"/>
              </w:numPr>
              <w:spacing w:after="0" w:line="240" w:lineRule="auto"/>
              <w:jc w:val="both"/>
              <w:rPr>
                <w:rFonts w:ascii="Arial" w:hAnsi="Arial" w:cs="Arial"/>
                <w:color w:val="2B579A"/>
                <w:sz w:val="22"/>
                <w:szCs w:val="22"/>
                <w:shd w:val="clear" w:color="auto" w:fill="E6E6E6"/>
              </w:rPr>
            </w:pPr>
            <w:r w:rsidRPr="004D4D30">
              <w:rPr>
                <w:rFonts w:ascii="Arial" w:eastAsia="Times New Roman" w:hAnsi="Arial" w:cs="Arial"/>
                <w:bCs/>
                <w:sz w:val="22"/>
                <w:szCs w:val="22"/>
              </w:rPr>
              <w:t xml:space="preserve">How has the LEP ensured that the Growth Hub has been embedded in any agreed </w:t>
            </w:r>
            <w:r w:rsidR="00F92E65" w:rsidRPr="004D4D30">
              <w:rPr>
                <w:rFonts w:ascii="Arial" w:eastAsia="Times New Roman" w:hAnsi="Arial" w:cs="Arial"/>
                <w:bCs/>
                <w:sz w:val="22"/>
                <w:szCs w:val="22"/>
              </w:rPr>
              <w:t>l</w:t>
            </w:r>
            <w:r w:rsidRPr="004D4D30">
              <w:rPr>
                <w:rFonts w:ascii="Arial" w:eastAsia="Times New Roman" w:hAnsi="Arial" w:cs="Arial"/>
                <w:bCs/>
                <w:sz w:val="22"/>
                <w:szCs w:val="22"/>
              </w:rPr>
              <w:t xml:space="preserve">ocal </w:t>
            </w:r>
            <w:r w:rsidR="00F92E65" w:rsidRPr="004D4D30">
              <w:rPr>
                <w:rFonts w:ascii="Arial" w:eastAsia="Times New Roman" w:hAnsi="Arial" w:cs="Arial"/>
                <w:bCs/>
                <w:sz w:val="22"/>
                <w:szCs w:val="22"/>
              </w:rPr>
              <w:t>e</w:t>
            </w:r>
            <w:r w:rsidRPr="004D4D30">
              <w:rPr>
                <w:rFonts w:ascii="Arial" w:eastAsia="Times New Roman" w:hAnsi="Arial" w:cs="Arial"/>
                <w:bCs/>
                <w:sz w:val="22"/>
                <w:szCs w:val="22"/>
              </w:rPr>
              <w:t xml:space="preserve">conomic </w:t>
            </w:r>
            <w:r w:rsidR="00F92E65" w:rsidRPr="004D4D30">
              <w:rPr>
                <w:rFonts w:ascii="Arial" w:eastAsia="Times New Roman" w:hAnsi="Arial" w:cs="Arial"/>
                <w:bCs/>
                <w:sz w:val="22"/>
                <w:szCs w:val="22"/>
              </w:rPr>
              <w:t>p</w:t>
            </w:r>
            <w:r w:rsidRPr="004D4D30">
              <w:rPr>
                <w:rFonts w:ascii="Arial" w:eastAsia="Times New Roman" w:hAnsi="Arial" w:cs="Arial"/>
                <w:bCs/>
                <w:sz w:val="22"/>
                <w:szCs w:val="22"/>
              </w:rPr>
              <w:t xml:space="preserve">lans, local recovery/growth plans, </w:t>
            </w:r>
            <w:r w:rsidRPr="004D4D30">
              <w:rPr>
                <w:rFonts w:ascii="Arial" w:eastAsia="Times New Roman" w:hAnsi="Arial" w:cs="Arial"/>
                <w:sz w:val="22"/>
                <w:szCs w:val="22"/>
              </w:rPr>
              <w:t>etc</w:t>
            </w:r>
            <w:r w:rsidR="00904920">
              <w:rPr>
                <w:rFonts w:ascii="Arial" w:eastAsia="Times New Roman" w:hAnsi="Arial" w:cs="Arial"/>
                <w:sz w:val="22"/>
                <w:szCs w:val="22"/>
              </w:rPr>
              <w:t>?</w:t>
            </w:r>
            <w:r w:rsidR="00DE3DC0" w:rsidRPr="004D4D30">
              <w:rPr>
                <w:rFonts w:ascii="Arial" w:eastAsia="Times New Roman" w:hAnsi="Arial" w:cs="Arial"/>
                <w:sz w:val="22"/>
                <w:szCs w:val="22"/>
              </w:rPr>
              <w:t xml:space="preserve"> </w:t>
            </w:r>
          </w:p>
          <w:p w14:paraId="0EB55F8A" w14:textId="77777777" w:rsidR="005A4642" w:rsidRPr="00A35F76" w:rsidRDefault="005A4642" w:rsidP="003B74DB">
            <w:pPr>
              <w:pStyle w:val="ListParagraph"/>
              <w:spacing w:after="0" w:line="240" w:lineRule="auto"/>
              <w:jc w:val="both"/>
              <w:rPr>
                <w:rStyle w:val="PlaceholderText"/>
                <w:rFonts w:ascii="Arial" w:hAnsi="Arial" w:cs="Arial"/>
                <w:color w:val="000000" w:themeColor="text1"/>
                <w:sz w:val="22"/>
                <w:szCs w:val="22"/>
              </w:rPr>
            </w:pPr>
          </w:p>
          <w:p w14:paraId="590A4852" w14:textId="7CB19F00" w:rsidR="003B74DB" w:rsidRPr="00A35F76" w:rsidRDefault="005E6139" w:rsidP="003B74DB">
            <w:pPr>
              <w:pStyle w:val="ListParagraph"/>
              <w:spacing w:after="0" w:line="240" w:lineRule="auto"/>
              <w:jc w:val="both"/>
              <w:rPr>
                <w:rStyle w:val="PlaceholderText"/>
                <w:rFonts w:ascii="Arial" w:hAnsi="Arial" w:cs="Arial"/>
                <w:color w:val="000000" w:themeColor="text1"/>
                <w:sz w:val="22"/>
                <w:szCs w:val="22"/>
              </w:rPr>
            </w:pPr>
            <w:r w:rsidRPr="00A35F76">
              <w:rPr>
                <w:rStyle w:val="PlaceholderText"/>
                <w:rFonts w:ascii="Arial" w:hAnsi="Arial" w:cs="Arial"/>
                <w:color w:val="000000" w:themeColor="text1"/>
                <w:sz w:val="22"/>
                <w:szCs w:val="22"/>
              </w:rPr>
              <w:t>The Growth Hub is a priority for SELEP delivery</w:t>
            </w:r>
            <w:r w:rsidR="00C4244D" w:rsidRPr="00A35F76">
              <w:rPr>
                <w:rStyle w:val="PlaceholderText"/>
                <w:rFonts w:ascii="Arial" w:hAnsi="Arial" w:cs="Arial"/>
                <w:color w:val="000000" w:themeColor="text1"/>
                <w:sz w:val="22"/>
                <w:szCs w:val="22"/>
              </w:rPr>
              <w:t xml:space="preserve"> and is fully embedded in </w:t>
            </w:r>
            <w:hyperlink r:id="rId25" w:history="1">
              <w:r w:rsidR="00C4244D" w:rsidRPr="003876FC">
                <w:rPr>
                  <w:rStyle w:val="Hyperlink"/>
                  <w:rFonts w:ascii="Arial" w:hAnsi="Arial" w:cs="Arial"/>
                  <w:sz w:val="22"/>
                  <w:szCs w:val="22"/>
                  <w:lang w:eastAsia="en-US"/>
                </w:rPr>
                <w:t>SELEP</w:t>
              </w:r>
              <w:r w:rsidR="00C4244D" w:rsidRPr="003876FC">
                <w:rPr>
                  <w:rStyle w:val="Hyperlink"/>
                  <w:rFonts w:ascii="Arial" w:hAnsi="Arial" w:cs="Arial"/>
                  <w:sz w:val="22"/>
                  <w:szCs w:val="22"/>
                </w:rPr>
                <w:t>’s Economic Recovery and Renewal Strategy</w:t>
              </w:r>
            </w:hyperlink>
            <w:r w:rsidR="00D52B10" w:rsidRPr="00A35F76">
              <w:rPr>
                <w:rStyle w:val="PlaceholderText"/>
                <w:rFonts w:ascii="Arial" w:hAnsi="Arial" w:cs="Arial"/>
                <w:color w:val="000000" w:themeColor="text1"/>
                <w:sz w:val="22"/>
                <w:szCs w:val="22"/>
              </w:rPr>
              <w:t>, under the priority area of Business Resilience and Growth</w:t>
            </w:r>
            <w:r w:rsidR="00C4244D" w:rsidRPr="00A35F76">
              <w:rPr>
                <w:rStyle w:val="PlaceholderText"/>
                <w:rFonts w:ascii="Arial" w:hAnsi="Arial" w:cs="Arial"/>
                <w:color w:val="000000" w:themeColor="text1"/>
                <w:sz w:val="22"/>
                <w:szCs w:val="22"/>
              </w:rPr>
              <w:t xml:space="preserve">.  </w:t>
            </w:r>
            <w:r w:rsidR="0034563D" w:rsidRPr="00A35F76">
              <w:rPr>
                <w:rStyle w:val="PlaceholderText"/>
                <w:rFonts w:ascii="Arial" w:hAnsi="Arial" w:cs="Arial"/>
                <w:color w:val="000000" w:themeColor="text1"/>
                <w:sz w:val="22"/>
                <w:szCs w:val="22"/>
              </w:rPr>
              <w:t xml:space="preserve">Given </w:t>
            </w:r>
            <w:r w:rsidR="0034563D" w:rsidRPr="00323B22">
              <w:rPr>
                <w:rStyle w:val="PlaceholderText"/>
                <w:rFonts w:ascii="Arial" w:hAnsi="Arial" w:cs="Arial"/>
                <w:color w:val="auto"/>
                <w:sz w:val="22"/>
                <w:szCs w:val="22"/>
              </w:rPr>
              <w:t xml:space="preserve">the </w:t>
            </w:r>
            <w:r w:rsidR="00323B22" w:rsidRPr="00323B22">
              <w:rPr>
                <w:rStyle w:val="PlaceholderText"/>
                <w:rFonts w:ascii="Arial" w:hAnsi="Arial" w:cs="Arial"/>
                <w:color w:val="auto"/>
                <w:sz w:val="22"/>
                <w:szCs w:val="22"/>
              </w:rPr>
              <w:t xml:space="preserve">Federated Area model of SELEP, and the </w:t>
            </w:r>
            <w:r w:rsidR="0034563D" w:rsidRPr="00323B22">
              <w:rPr>
                <w:rStyle w:val="PlaceholderText"/>
                <w:rFonts w:ascii="Arial" w:hAnsi="Arial" w:cs="Arial"/>
                <w:color w:val="auto"/>
                <w:sz w:val="22"/>
                <w:szCs w:val="22"/>
              </w:rPr>
              <w:t xml:space="preserve">hub and spoke model of the Growth Hub, it is also fully embedded in the Economic Recovery Strategies </w:t>
            </w:r>
            <w:r w:rsidR="0034563D" w:rsidRPr="00A35F76">
              <w:rPr>
                <w:rStyle w:val="PlaceholderText"/>
                <w:rFonts w:ascii="Arial" w:hAnsi="Arial" w:cs="Arial"/>
                <w:color w:val="000000" w:themeColor="text1"/>
                <w:sz w:val="22"/>
                <w:szCs w:val="22"/>
              </w:rPr>
              <w:t xml:space="preserve">of the </w:t>
            </w:r>
            <w:r w:rsidR="00D52B10" w:rsidRPr="00A35F76">
              <w:rPr>
                <w:rStyle w:val="PlaceholderText"/>
                <w:rFonts w:ascii="Arial" w:hAnsi="Arial" w:cs="Arial"/>
                <w:color w:val="000000" w:themeColor="text1"/>
                <w:sz w:val="22"/>
                <w:szCs w:val="22"/>
              </w:rPr>
              <w:t xml:space="preserve">individual </w:t>
            </w:r>
            <w:r w:rsidR="0034563D" w:rsidRPr="00A35F76">
              <w:rPr>
                <w:rStyle w:val="PlaceholderText"/>
                <w:rFonts w:ascii="Arial" w:hAnsi="Arial" w:cs="Arial"/>
                <w:color w:val="000000" w:themeColor="text1"/>
                <w:sz w:val="22"/>
                <w:szCs w:val="22"/>
              </w:rPr>
              <w:t xml:space="preserve">delivery areas:  </w:t>
            </w:r>
            <w:r w:rsidR="005A4642" w:rsidRPr="00A35F76">
              <w:rPr>
                <w:rStyle w:val="PlaceholderText"/>
                <w:rFonts w:ascii="Arial" w:hAnsi="Arial" w:cs="Arial"/>
                <w:color w:val="000000" w:themeColor="text1"/>
                <w:sz w:val="22"/>
                <w:szCs w:val="22"/>
              </w:rPr>
              <w:t xml:space="preserve">Greater Essex North and South, Kent and Medway, and East Sussex.  </w:t>
            </w:r>
          </w:p>
          <w:sdt>
            <w:sdtPr>
              <w:rPr>
                <w:rFonts w:ascii="Arial" w:hAnsi="Arial" w:cs="Arial"/>
                <w:color w:val="2B579A"/>
                <w:shd w:val="clear" w:color="auto" w:fill="E6E6E6"/>
              </w:rPr>
              <w:id w:val="2140140373"/>
              <w:placeholder>
                <w:docPart w:val="DefaultPlaceholder_-1854013440"/>
              </w:placeholder>
            </w:sdtPr>
            <w:sdtEndPr/>
            <w:sdtContent>
              <w:p w14:paraId="44576FA3" w14:textId="197D514C" w:rsidR="00703AE2" w:rsidRDefault="00703AE2" w:rsidP="00DE3DC0">
                <w:pPr>
                  <w:pStyle w:val="ListParagraph"/>
                  <w:spacing w:after="0" w:line="240" w:lineRule="auto"/>
                  <w:jc w:val="both"/>
                  <w:rPr>
                    <w:rStyle w:val="PlaceholderText"/>
                    <w:rFonts w:ascii="Arial" w:hAnsi="Arial" w:cs="Arial"/>
                    <w:sz w:val="22"/>
                    <w:szCs w:val="22"/>
                  </w:rPr>
                </w:pPr>
              </w:p>
              <w:p w14:paraId="13634A78" w14:textId="21A892D6" w:rsidR="004D4D30" w:rsidRPr="00513D5E" w:rsidRDefault="00474FC7" w:rsidP="009A32C7">
                <w:pPr>
                  <w:pStyle w:val="ListParagraph"/>
                  <w:numPr>
                    <w:ilvl w:val="0"/>
                    <w:numId w:val="34"/>
                  </w:numPr>
                  <w:spacing w:after="0" w:line="240" w:lineRule="auto"/>
                  <w:jc w:val="both"/>
                  <w:rPr>
                    <w:rStyle w:val="cf01"/>
                    <w:rFonts w:ascii="Arial" w:hAnsi="Arial" w:cs="Arial"/>
                    <w:color w:val="808080"/>
                    <w:sz w:val="22"/>
                    <w:szCs w:val="22"/>
                  </w:rPr>
                </w:pPr>
                <w:r w:rsidRPr="00513D5E">
                  <w:rPr>
                    <w:rStyle w:val="cf01"/>
                    <w:rFonts w:ascii="Arial" w:hAnsi="Arial" w:cs="Arial"/>
                    <w:sz w:val="22"/>
                    <w:szCs w:val="22"/>
                  </w:rPr>
                  <w:t xml:space="preserve">How have any changes </w:t>
                </w:r>
                <w:r w:rsidR="002B45A1" w:rsidRPr="00513D5E">
                  <w:rPr>
                    <w:rStyle w:val="cf01"/>
                    <w:rFonts w:ascii="Arial" w:hAnsi="Arial" w:cs="Arial"/>
                    <w:sz w:val="22"/>
                    <w:szCs w:val="22"/>
                  </w:rPr>
                  <w:t>to local institutional structures (e/g/ MCAs and local devolution</w:t>
                </w:r>
                <w:r w:rsidRPr="00513D5E">
                  <w:rPr>
                    <w:rStyle w:val="cf01"/>
                    <w:rFonts w:ascii="Arial" w:hAnsi="Arial" w:cs="Arial"/>
                    <w:sz w:val="22"/>
                    <w:szCs w:val="22"/>
                  </w:rPr>
                  <w:t>)</w:t>
                </w:r>
                <w:r w:rsidR="002B45A1" w:rsidRPr="00513D5E">
                  <w:rPr>
                    <w:rStyle w:val="cf01"/>
                    <w:rFonts w:ascii="Arial" w:hAnsi="Arial" w:cs="Arial"/>
                    <w:sz w:val="22"/>
                    <w:szCs w:val="22"/>
                  </w:rPr>
                  <w:t xml:space="preserve"> </w:t>
                </w:r>
                <w:r w:rsidR="00E2787E" w:rsidRPr="00513D5E">
                  <w:rPr>
                    <w:rStyle w:val="cf01"/>
                    <w:rFonts w:ascii="Arial" w:hAnsi="Arial" w:cs="Arial"/>
                    <w:sz w:val="22"/>
                    <w:szCs w:val="22"/>
                  </w:rPr>
                  <w:t>o</w:t>
                </w:r>
                <w:r w:rsidR="00026A96" w:rsidRPr="00513D5E">
                  <w:rPr>
                    <w:rStyle w:val="cf01"/>
                    <w:rFonts w:ascii="Arial" w:hAnsi="Arial" w:cs="Arial"/>
                    <w:sz w:val="22"/>
                    <w:szCs w:val="22"/>
                  </w:rPr>
                  <w:t>r</w:t>
                </w:r>
                <w:r w:rsidR="00A02E8D" w:rsidRPr="00513D5E">
                  <w:rPr>
                    <w:rStyle w:val="cf01"/>
                    <w:rFonts w:ascii="Arial" w:hAnsi="Arial" w:cs="Arial"/>
                    <w:sz w:val="22"/>
                    <w:szCs w:val="22"/>
                  </w:rPr>
                  <w:t xml:space="preserve"> </w:t>
                </w:r>
                <w:r w:rsidR="002B45A1" w:rsidRPr="00513D5E">
                  <w:rPr>
                    <w:rStyle w:val="cf01"/>
                    <w:rFonts w:ascii="Arial" w:hAnsi="Arial" w:cs="Arial"/>
                    <w:sz w:val="22"/>
                    <w:szCs w:val="22"/>
                  </w:rPr>
                  <w:t xml:space="preserve">changes to </w:t>
                </w:r>
                <w:r w:rsidR="002C4FFD" w:rsidRPr="00513D5E">
                  <w:rPr>
                    <w:rFonts w:ascii="Arial" w:hAnsi="Arial" w:cs="Arial"/>
                    <w:sz w:val="22"/>
                    <w:szCs w:val="22"/>
                    <w:lang w:eastAsia="en-US"/>
                  </w:rPr>
                  <w:t>local economic development and business support funding</w:t>
                </w:r>
                <w:r w:rsidR="00A02E8D" w:rsidRPr="00513D5E">
                  <w:rPr>
                    <w:rFonts w:ascii="Arial" w:hAnsi="Arial" w:cs="Arial"/>
                    <w:sz w:val="22"/>
                    <w:szCs w:val="22"/>
                    <w:lang w:eastAsia="en-US"/>
                  </w:rPr>
                  <w:t xml:space="preserve"> i</w:t>
                </w:r>
                <w:r w:rsidR="002B45A1" w:rsidRPr="00513D5E">
                  <w:rPr>
                    <w:rStyle w:val="cf01"/>
                    <w:rFonts w:ascii="Arial" w:hAnsi="Arial" w:cs="Arial"/>
                    <w:sz w:val="22"/>
                    <w:szCs w:val="22"/>
                  </w:rPr>
                  <w:t>mpacted on the local business support ecosystem</w:t>
                </w:r>
                <w:r w:rsidR="00904920" w:rsidRPr="00513D5E">
                  <w:rPr>
                    <w:rStyle w:val="cf01"/>
                    <w:rFonts w:ascii="Arial" w:hAnsi="Arial" w:cs="Arial"/>
                    <w:sz w:val="22"/>
                    <w:szCs w:val="22"/>
                  </w:rPr>
                  <w:t>?</w:t>
                </w:r>
              </w:p>
              <w:p w14:paraId="3D3638BF" w14:textId="77777777" w:rsidR="00A35F76" w:rsidRDefault="00A35F76" w:rsidP="003B74DB">
                <w:pPr>
                  <w:pStyle w:val="ListParagraph"/>
                  <w:spacing w:after="0" w:line="240" w:lineRule="auto"/>
                  <w:jc w:val="both"/>
                  <w:rPr>
                    <w:rStyle w:val="PlaceholderText"/>
                    <w:rFonts w:ascii="Arial" w:hAnsi="Arial" w:cs="Arial"/>
                    <w:sz w:val="22"/>
                    <w:szCs w:val="22"/>
                  </w:rPr>
                </w:pPr>
              </w:p>
              <w:p w14:paraId="3E6502F8" w14:textId="777E2E76" w:rsidR="003B74DB" w:rsidRDefault="00A35F76" w:rsidP="003B74DB">
                <w:pPr>
                  <w:pStyle w:val="ListParagraph"/>
                  <w:spacing w:after="0" w:line="240" w:lineRule="auto"/>
                  <w:jc w:val="both"/>
                  <w:rPr>
                    <w:rStyle w:val="PlaceholderText"/>
                    <w:rFonts w:ascii="Arial" w:hAnsi="Arial" w:cs="Arial"/>
                    <w:color w:val="000000" w:themeColor="text1"/>
                    <w:sz w:val="22"/>
                    <w:szCs w:val="22"/>
                  </w:rPr>
                </w:pPr>
                <w:r w:rsidRPr="00A35F76">
                  <w:rPr>
                    <w:rStyle w:val="PlaceholderText"/>
                    <w:rFonts w:ascii="Arial" w:hAnsi="Arial" w:cs="Arial"/>
                    <w:color w:val="000000" w:themeColor="text1"/>
                    <w:sz w:val="22"/>
                    <w:szCs w:val="22"/>
                  </w:rPr>
                  <w:t>There is one devolution deal in progress in SELEP, for greater Essex</w:t>
                </w:r>
                <w:r w:rsidR="003B74DB" w:rsidRPr="00A35F76">
                  <w:rPr>
                    <w:rStyle w:val="PlaceholderText"/>
                    <w:rFonts w:ascii="Arial" w:hAnsi="Arial" w:cs="Arial"/>
                    <w:color w:val="000000" w:themeColor="text1"/>
                    <w:sz w:val="22"/>
                    <w:szCs w:val="22"/>
                  </w:rPr>
                  <w:t>.</w:t>
                </w:r>
                <w:r w:rsidRPr="00A35F76">
                  <w:rPr>
                    <w:rStyle w:val="PlaceholderText"/>
                    <w:rFonts w:ascii="Arial" w:hAnsi="Arial" w:cs="Arial"/>
                    <w:color w:val="000000" w:themeColor="text1"/>
                    <w:sz w:val="22"/>
                    <w:szCs w:val="22"/>
                  </w:rPr>
                  <w:t xml:space="preserve">  An </w:t>
                </w:r>
                <w:proofErr w:type="spellStart"/>
                <w:r w:rsidRPr="00A35F76">
                  <w:rPr>
                    <w:rStyle w:val="PlaceholderText"/>
                    <w:rFonts w:ascii="Arial" w:hAnsi="Arial" w:cs="Arial"/>
                    <w:color w:val="000000" w:themeColor="text1"/>
                    <w:sz w:val="22"/>
                    <w:szCs w:val="22"/>
                  </w:rPr>
                  <w:t>EoI</w:t>
                </w:r>
                <w:proofErr w:type="spellEnd"/>
                <w:r w:rsidRPr="00A35F76">
                  <w:rPr>
                    <w:rStyle w:val="PlaceholderText"/>
                    <w:rFonts w:ascii="Arial" w:hAnsi="Arial" w:cs="Arial"/>
                    <w:color w:val="000000" w:themeColor="text1"/>
                    <w:sz w:val="22"/>
                    <w:szCs w:val="22"/>
                  </w:rPr>
                  <w:t xml:space="preserve"> was submitted in March</w:t>
                </w:r>
                <w:r>
                  <w:rPr>
                    <w:rStyle w:val="PlaceholderText"/>
                    <w:rFonts w:ascii="Arial" w:hAnsi="Arial" w:cs="Arial"/>
                    <w:color w:val="000000" w:themeColor="text1"/>
                    <w:sz w:val="22"/>
                    <w:szCs w:val="22"/>
                  </w:rPr>
                  <w:t xml:space="preserve"> </w:t>
                </w:r>
                <w:proofErr w:type="gramStart"/>
                <w:r>
                  <w:rPr>
                    <w:rStyle w:val="PlaceholderText"/>
                    <w:rFonts w:ascii="Arial" w:hAnsi="Arial" w:cs="Arial"/>
                    <w:color w:val="000000" w:themeColor="text1"/>
                    <w:sz w:val="22"/>
                    <w:szCs w:val="22"/>
                  </w:rPr>
                  <w:t>2023</w:t>
                </w:r>
                <w:proofErr w:type="gramEnd"/>
                <w:r w:rsidRPr="00A35F76">
                  <w:rPr>
                    <w:rStyle w:val="PlaceholderText"/>
                    <w:rFonts w:ascii="Arial" w:hAnsi="Arial" w:cs="Arial"/>
                    <w:color w:val="000000" w:themeColor="text1"/>
                    <w:sz w:val="22"/>
                    <w:szCs w:val="22"/>
                  </w:rPr>
                  <w:t xml:space="preserve"> and, to date, </w:t>
                </w:r>
                <w:r>
                  <w:rPr>
                    <w:rStyle w:val="PlaceholderText"/>
                    <w:rFonts w:ascii="Arial" w:hAnsi="Arial" w:cs="Arial"/>
                    <w:color w:val="000000" w:themeColor="text1"/>
                    <w:sz w:val="22"/>
                    <w:szCs w:val="22"/>
                  </w:rPr>
                  <w:t xml:space="preserve">the process </w:t>
                </w:r>
                <w:r w:rsidRPr="00A35F76">
                  <w:rPr>
                    <w:rStyle w:val="PlaceholderText"/>
                    <w:rFonts w:ascii="Arial" w:hAnsi="Arial" w:cs="Arial"/>
                    <w:color w:val="000000" w:themeColor="text1"/>
                    <w:sz w:val="22"/>
                    <w:szCs w:val="22"/>
                  </w:rPr>
                  <w:t>has had no direct impact on the local business support ecosystem.</w:t>
                </w:r>
              </w:p>
              <w:p w14:paraId="74EAB55A" w14:textId="50403A9E" w:rsidR="00950DC8" w:rsidRDefault="00950DC8" w:rsidP="003B74DB">
                <w:pPr>
                  <w:pStyle w:val="ListParagraph"/>
                  <w:spacing w:after="0" w:line="240" w:lineRule="auto"/>
                  <w:jc w:val="both"/>
                  <w:rPr>
                    <w:rStyle w:val="PlaceholderText"/>
                    <w:rFonts w:ascii="Arial" w:hAnsi="Arial" w:cs="Arial"/>
                    <w:color w:val="000000" w:themeColor="text1"/>
                    <w:sz w:val="22"/>
                    <w:szCs w:val="22"/>
                  </w:rPr>
                </w:pPr>
              </w:p>
              <w:p w14:paraId="16FDA6D3" w14:textId="3B47BFD3" w:rsidR="00950DC8" w:rsidRPr="00A35F76" w:rsidRDefault="00950DC8" w:rsidP="003B74DB">
                <w:pPr>
                  <w:pStyle w:val="ListParagraph"/>
                  <w:spacing w:after="0" w:line="240" w:lineRule="auto"/>
                  <w:jc w:val="both"/>
                  <w:rPr>
                    <w:rStyle w:val="PlaceholderText"/>
                    <w:rFonts w:ascii="Arial" w:hAnsi="Arial" w:cs="Arial"/>
                    <w:color w:val="000000" w:themeColor="text1"/>
                    <w:sz w:val="22"/>
                    <w:szCs w:val="22"/>
                  </w:rPr>
                </w:pPr>
                <w:r>
                  <w:rPr>
                    <w:rStyle w:val="PlaceholderText"/>
                    <w:rFonts w:ascii="Arial" w:hAnsi="Arial" w:cs="Arial"/>
                    <w:color w:val="000000" w:themeColor="text1"/>
                    <w:sz w:val="22"/>
                    <w:szCs w:val="22"/>
                  </w:rPr>
                  <w:t xml:space="preserve">The closure of the ERDF programme and roll-out of UKSPF business support has </w:t>
                </w:r>
                <w:r w:rsidR="00741F59">
                  <w:rPr>
                    <w:rStyle w:val="PlaceholderText"/>
                    <w:rFonts w:ascii="Arial" w:hAnsi="Arial" w:cs="Arial"/>
                    <w:color w:val="000000" w:themeColor="text1"/>
                    <w:sz w:val="22"/>
                    <w:szCs w:val="22"/>
                  </w:rPr>
                  <w:t xml:space="preserve">resulted in a net loss of support schemes across the </w:t>
                </w:r>
                <w:r w:rsidR="002A1BFA">
                  <w:rPr>
                    <w:rStyle w:val="PlaceholderText"/>
                    <w:rFonts w:ascii="Arial" w:hAnsi="Arial" w:cs="Arial"/>
                    <w:color w:val="000000" w:themeColor="text1"/>
                    <w:sz w:val="22"/>
                    <w:szCs w:val="22"/>
                  </w:rPr>
                  <w:t>landscape and</w:t>
                </w:r>
                <w:r w:rsidR="00741F59">
                  <w:rPr>
                    <w:rStyle w:val="PlaceholderText"/>
                    <w:rFonts w:ascii="Arial" w:hAnsi="Arial" w:cs="Arial"/>
                    <w:color w:val="000000" w:themeColor="text1"/>
                    <w:sz w:val="22"/>
                    <w:szCs w:val="22"/>
                  </w:rPr>
                  <w:t xml:space="preserve"> </w:t>
                </w:r>
                <w:r w:rsidR="008D0A62">
                  <w:rPr>
                    <w:rStyle w:val="PlaceholderText"/>
                    <w:rFonts w:ascii="Arial" w:hAnsi="Arial" w:cs="Arial"/>
                    <w:color w:val="000000" w:themeColor="text1"/>
                    <w:sz w:val="22"/>
                    <w:szCs w:val="22"/>
                  </w:rPr>
                  <w:t xml:space="preserve">significantly </w:t>
                </w:r>
                <w:r w:rsidR="00741F59">
                  <w:rPr>
                    <w:rStyle w:val="PlaceholderText"/>
                    <w:rFonts w:ascii="Arial" w:hAnsi="Arial" w:cs="Arial"/>
                    <w:color w:val="000000" w:themeColor="text1"/>
                    <w:sz w:val="22"/>
                    <w:szCs w:val="22"/>
                  </w:rPr>
                  <w:t xml:space="preserve">more fragmented </w:t>
                </w:r>
                <w:r w:rsidR="00741F59" w:rsidRPr="000566A8">
                  <w:rPr>
                    <w:rStyle w:val="PlaceholderText"/>
                    <w:rFonts w:ascii="Arial" w:hAnsi="Arial" w:cs="Arial"/>
                    <w:color w:val="auto"/>
                    <w:sz w:val="22"/>
                    <w:szCs w:val="22"/>
                  </w:rPr>
                  <w:t>provision</w:t>
                </w:r>
                <w:r w:rsidR="000566A8" w:rsidRPr="000566A8">
                  <w:rPr>
                    <w:rStyle w:val="PlaceholderText"/>
                    <w:rFonts w:ascii="Arial" w:hAnsi="Arial" w:cs="Arial"/>
                    <w:color w:val="auto"/>
                    <w:sz w:val="22"/>
                    <w:szCs w:val="22"/>
                  </w:rPr>
                  <w:t xml:space="preserve"> across SELEP’s</w:t>
                </w:r>
                <w:r w:rsidR="00625B5A" w:rsidRPr="000566A8">
                  <w:rPr>
                    <w:rStyle w:val="PlaceholderText"/>
                    <w:rFonts w:ascii="Arial" w:hAnsi="Arial" w:cs="Arial"/>
                    <w:color w:val="auto"/>
                    <w:sz w:val="22"/>
                    <w:szCs w:val="22"/>
                  </w:rPr>
                  <w:t xml:space="preserve"> 37 Local </w:t>
                </w:r>
                <w:r w:rsidR="00625B5A">
                  <w:rPr>
                    <w:rStyle w:val="PlaceholderText"/>
                    <w:rFonts w:ascii="Arial" w:hAnsi="Arial" w:cs="Arial"/>
                    <w:color w:val="000000" w:themeColor="text1"/>
                    <w:sz w:val="22"/>
                    <w:szCs w:val="22"/>
                  </w:rPr>
                  <w:t xml:space="preserve">Authorities.  </w:t>
                </w:r>
                <w:r w:rsidR="00741F59">
                  <w:rPr>
                    <w:rStyle w:val="PlaceholderText"/>
                    <w:rFonts w:ascii="Arial" w:hAnsi="Arial" w:cs="Arial"/>
                    <w:color w:val="000000" w:themeColor="text1"/>
                    <w:sz w:val="22"/>
                    <w:szCs w:val="22"/>
                  </w:rPr>
                  <w:t xml:space="preserve">Some District </w:t>
                </w:r>
                <w:r w:rsidR="00741F59" w:rsidRPr="00694403">
                  <w:rPr>
                    <w:rStyle w:val="PlaceholderText"/>
                    <w:rFonts w:ascii="Arial" w:hAnsi="Arial" w:cs="Arial"/>
                    <w:color w:val="auto"/>
                    <w:sz w:val="22"/>
                    <w:szCs w:val="22"/>
                  </w:rPr>
                  <w:t xml:space="preserve">Councils </w:t>
                </w:r>
                <w:r w:rsidR="00694403" w:rsidRPr="00694403">
                  <w:rPr>
                    <w:rStyle w:val="PlaceholderText"/>
                    <w:rFonts w:ascii="Arial" w:hAnsi="Arial" w:cs="Arial"/>
                    <w:color w:val="auto"/>
                    <w:sz w:val="22"/>
                    <w:szCs w:val="22"/>
                  </w:rPr>
                  <w:t>have collaborated</w:t>
                </w:r>
                <w:r w:rsidR="00741F59" w:rsidRPr="00694403">
                  <w:rPr>
                    <w:rStyle w:val="PlaceholderText"/>
                    <w:rFonts w:ascii="Arial" w:hAnsi="Arial" w:cs="Arial"/>
                    <w:color w:val="auto"/>
                    <w:sz w:val="22"/>
                    <w:szCs w:val="22"/>
                  </w:rPr>
                  <w:t xml:space="preserve"> </w:t>
                </w:r>
                <w:r w:rsidR="002A1BFA" w:rsidRPr="00694403">
                  <w:rPr>
                    <w:rStyle w:val="PlaceholderText"/>
                    <w:rFonts w:ascii="Arial" w:hAnsi="Arial" w:cs="Arial"/>
                    <w:color w:val="auto"/>
                    <w:sz w:val="22"/>
                    <w:szCs w:val="22"/>
                  </w:rPr>
                  <w:t xml:space="preserve">to provide joined up </w:t>
                </w:r>
                <w:r w:rsidR="006B3EE8" w:rsidRPr="00694403">
                  <w:rPr>
                    <w:rStyle w:val="PlaceholderText"/>
                    <w:rFonts w:ascii="Arial" w:hAnsi="Arial" w:cs="Arial"/>
                    <w:color w:val="auto"/>
                    <w:sz w:val="22"/>
                    <w:szCs w:val="22"/>
                  </w:rPr>
                  <w:t>support that complements Growth Hub activities</w:t>
                </w:r>
                <w:r w:rsidR="006B3EE8">
                  <w:rPr>
                    <w:rStyle w:val="PlaceholderText"/>
                    <w:rFonts w:ascii="Arial" w:hAnsi="Arial" w:cs="Arial"/>
                    <w:color w:val="000000" w:themeColor="text1"/>
                    <w:sz w:val="22"/>
                    <w:szCs w:val="22"/>
                  </w:rPr>
                  <w:t>.  Others have adopted a go-it-alone approach, d</w:t>
                </w:r>
                <w:r w:rsidR="00E113EB">
                  <w:rPr>
                    <w:rStyle w:val="PlaceholderText"/>
                    <w:rFonts w:ascii="Arial" w:hAnsi="Arial" w:cs="Arial"/>
                    <w:color w:val="000000" w:themeColor="text1"/>
                    <w:sz w:val="22"/>
                    <w:szCs w:val="22"/>
                  </w:rPr>
                  <w:t>u</w:t>
                </w:r>
                <w:r w:rsidR="006B3EE8">
                  <w:rPr>
                    <w:rStyle w:val="PlaceholderText"/>
                    <w:rFonts w:ascii="Arial" w:hAnsi="Arial" w:cs="Arial"/>
                    <w:color w:val="000000" w:themeColor="text1"/>
                    <w:sz w:val="22"/>
                    <w:szCs w:val="22"/>
                  </w:rPr>
                  <w:t xml:space="preserve">e to the late confirmation of UKSPF and </w:t>
                </w:r>
                <w:r w:rsidR="00E113EB">
                  <w:rPr>
                    <w:rStyle w:val="PlaceholderText"/>
                    <w:rFonts w:ascii="Arial" w:hAnsi="Arial" w:cs="Arial"/>
                    <w:color w:val="000000" w:themeColor="text1"/>
                    <w:sz w:val="22"/>
                    <w:szCs w:val="22"/>
                  </w:rPr>
                  <w:t xml:space="preserve">a </w:t>
                </w:r>
                <w:r w:rsidR="008D0A62">
                  <w:rPr>
                    <w:rStyle w:val="PlaceholderText"/>
                    <w:rFonts w:ascii="Arial" w:hAnsi="Arial" w:cs="Arial"/>
                    <w:color w:val="000000" w:themeColor="text1"/>
                    <w:sz w:val="22"/>
                    <w:szCs w:val="22"/>
                  </w:rPr>
                  <w:t>drive to start delivering.</w:t>
                </w:r>
                <w:r w:rsidR="00625B5A">
                  <w:rPr>
                    <w:rStyle w:val="PlaceholderText"/>
                    <w:rFonts w:ascii="Arial" w:hAnsi="Arial" w:cs="Arial"/>
                    <w:color w:val="000000" w:themeColor="text1"/>
                    <w:sz w:val="22"/>
                    <w:szCs w:val="22"/>
                  </w:rPr>
                  <w:t xml:space="preserve">  </w:t>
                </w:r>
              </w:p>
              <w:p w14:paraId="7629D889" w14:textId="77777777" w:rsidR="003B74DB" w:rsidRPr="00A35F76" w:rsidRDefault="003B74DB" w:rsidP="003B74DB">
                <w:pPr>
                  <w:pStyle w:val="ListParagraph"/>
                  <w:spacing w:after="0" w:line="240" w:lineRule="auto"/>
                  <w:jc w:val="both"/>
                  <w:rPr>
                    <w:rStyle w:val="PlaceholderText"/>
                    <w:rFonts w:ascii="Arial" w:hAnsi="Arial" w:cs="Arial"/>
                    <w:color w:val="000000" w:themeColor="text1"/>
                    <w:highlight w:val="yellow"/>
                  </w:rPr>
                </w:pPr>
              </w:p>
              <w:p w14:paraId="2042DC6C" w14:textId="77777777" w:rsidR="004D4D30" w:rsidRDefault="00EA7D48" w:rsidP="00DE3DC0">
                <w:pPr>
                  <w:pStyle w:val="ListParagraph"/>
                  <w:spacing w:after="0" w:line="240" w:lineRule="auto"/>
                  <w:jc w:val="both"/>
                  <w:rPr>
                    <w:rFonts w:ascii="Arial" w:hAnsi="Arial" w:cs="Arial"/>
                    <w:color w:val="2B579A"/>
                    <w:sz w:val="22"/>
                    <w:szCs w:val="22"/>
                    <w:shd w:val="clear" w:color="auto" w:fill="E6E6E6"/>
                  </w:rPr>
                </w:pPr>
              </w:p>
            </w:sdtContent>
          </w:sdt>
          <w:p w14:paraId="5BD23332" w14:textId="6E42C4A5" w:rsidR="00DE3DC0" w:rsidRPr="00DE3DC0" w:rsidRDefault="00DE3DC0" w:rsidP="00DE3DC0">
            <w:pPr>
              <w:pStyle w:val="ListParagraph"/>
              <w:spacing w:after="0" w:line="240" w:lineRule="auto"/>
              <w:jc w:val="both"/>
              <w:rPr>
                <w:rFonts w:ascii="Arial" w:hAnsi="Arial" w:cs="Arial"/>
                <w:color w:val="2B579A"/>
                <w:sz w:val="22"/>
                <w:szCs w:val="22"/>
                <w:shd w:val="clear" w:color="auto" w:fill="E6E6E6"/>
              </w:rPr>
            </w:pPr>
          </w:p>
        </w:tc>
      </w:tr>
    </w:tbl>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8"/>
      </w:tblGrid>
      <w:tr w:rsidR="00CA5172" w:rsidRPr="00DE3DC0" w14:paraId="5F51CAD0" w14:textId="77777777" w:rsidTr="15463CB5">
        <w:tc>
          <w:tcPr>
            <w:tcW w:w="9918" w:type="dxa"/>
            <w:shd w:val="clear" w:color="auto" w:fill="C00000"/>
          </w:tcPr>
          <w:p w14:paraId="3C6A9137" w14:textId="060B0021" w:rsidR="00CA5172" w:rsidRPr="00DE3DC0" w:rsidRDefault="008133A5" w:rsidP="00EE6E67">
            <w:pPr>
              <w:numPr>
                <w:ilvl w:val="0"/>
                <w:numId w:val="18"/>
              </w:numPr>
              <w:spacing w:before="100" w:beforeAutospacing="1" w:after="0" w:afterAutospacing="1" w:line="240" w:lineRule="auto"/>
              <w:outlineLvl w:val="2"/>
              <w:rPr>
                <w:rFonts w:ascii="Arial" w:eastAsia="Calibri" w:hAnsi="Arial" w:cs="Arial"/>
                <w:b/>
                <w:bCs/>
              </w:rPr>
            </w:pPr>
            <w:r w:rsidRPr="00DE3DC0">
              <w:rPr>
                <w:rFonts w:ascii="Arial" w:eastAsia="Calibri" w:hAnsi="Arial" w:cs="Arial"/>
                <w:b/>
                <w:bCs/>
              </w:rPr>
              <w:lastRenderedPageBreak/>
              <w:t>Partnership Working</w:t>
            </w:r>
          </w:p>
        </w:tc>
      </w:tr>
      <w:tr w:rsidR="00EE6E67" w:rsidRPr="00DE3DC0" w14:paraId="4B2F0C0D" w14:textId="77777777" w:rsidTr="15463CB5">
        <w:tc>
          <w:tcPr>
            <w:tcW w:w="9918" w:type="dxa"/>
            <w:shd w:val="clear" w:color="auto" w:fill="auto"/>
          </w:tcPr>
          <w:p w14:paraId="35FFD08A" w14:textId="281F4451" w:rsidR="004D1DF6" w:rsidRPr="00DE3DC0" w:rsidRDefault="004D1DF6" w:rsidP="004D1DF6">
            <w:pPr>
              <w:pStyle w:val="ListParagraph"/>
              <w:numPr>
                <w:ilvl w:val="0"/>
                <w:numId w:val="31"/>
              </w:numPr>
              <w:spacing w:after="0" w:line="240" w:lineRule="auto"/>
              <w:jc w:val="both"/>
              <w:rPr>
                <w:rFonts w:ascii="Arial" w:eastAsiaTheme="minorEastAsia" w:hAnsi="Arial" w:cs="Arial"/>
              </w:rPr>
            </w:pPr>
            <w:r w:rsidRPr="00DE3DC0">
              <w:rPr>
                <w:rFonts w:ascii="Arial" w:eastAsia="Cambria" w:hAnsi="Arial" w:cs="Arial"/>
              </w:rPr>
              <w:t>What approach did the LEP take, via the Growth Hub, to develop strong, inclusive partnerships with all the following local and national players (public and private) involved in the ongoing development and delivery of Growth Hub activity? Please provide a summary of the working relationships in 202</w:t>
            </w:r>
            <w:r w:rsidR="00604F0E">
              <w:rPr>
                <w:rFonts w:ascii="Arial" w:eastAsia="Cambria" w:hAnsi="Arial" w:cs="Arial"/>
              </w:rPr>
              <w:t>2</w:t>
            </w:r>
            <w:r w:rsidRPr="00DE3DC0">
              <w:rPr>
                <w:rFonts w:ascii="Arial" w:eastAsia="Cambria" w:hAnsi="Arial" w:cs="Arial"/>
              </w:rPr>
              <w:t>-202</w:t>
            </w:r>
            <w:r w:rsidR="00604F0E">
              <w:rPr>
                <w:rFonts w:ascii="Arial" w:eastAsia="Cambria" w:hAnsi="Arial" w:cs="Arial"/>
              </w:rPr>
              <w:t>3</w:t>
            </w:r>
            <w:r w:rsidRPr="00DE3DC0">
              <w:rPr>
                <w:rFonts w:ascii="Arial" w:eastAsia="Cambria" w:hAnsi="Arial" w:cs="Arial"/>
              </w:rPr>
              <w:t>. Please indicate where not applicable noting “why”?</w:t>
            </w:r>
          </w:p>
          <w:p w14:paraId="31F01533" w14:textId="77777777" w:rsidR="004D1DF6" w:rsidRPr="00DE3DC0" w:rsidRDefault="004D1DF6" w:rsidP="004D1DF6">
            <w:pPr>
              <w:spacing w:after="0" w:line="240" w:lineRule="auto"/>
              <w:rPr>
                <w:rFonts w:ascii="Arial" w:eastAsia="Cambria" w:hAnsi="Arial" w:cs="Arial"/>
                <w:b/>
              </w:rPr>
            </w:pPr>
            <w:r w:rsidRPr="00DE3DC0">
              <w:rPr>
                <w:rFonts w:ascii="Arial" w:eastAsia="Cambria" w:hAnsi="Arial" w:cs="Arial"/>
                <w:b/>
              </w:rPr>
              <w:t xml:space="preserve"> </w:t>
            </w:r>
          </w:p>
          <w:p w14:paraId="1CA3E66D" w14:textId="05940BC0" w:rsidR="004D1DF6" w:rsidRDefault="004D1DF6" w:rsidP="004D1DF6">
            <w:pPr>
              <w:spacing w:after="0" w:line="240" w:lineRule="auto"/>
              <w:ind w:left="720"/>
              <w:rPr>
                <w:rFonts w:ascii="Arial" w:eastAsia="Cambria" w:hAnsi="Arial" w:cs="Arial"/>
                <w:bCs/>
                <w:color w:val="000000" w:themeColor="text1"/>
                <w:shd w:val="clear" w:color="auto" w:fill="E6E6E6"/>
              </w:rPr>
            </w:pPr>
            <w:r w:rsidRPr="00DE3DC0">
              <w:rPr>
                <w:rFonts w:ascii="Arial" w:eastAsia="Cambria" w:hAnsi="Arial" w:cs="Arial"/>
                <w:b/>
              </w:rPr>
              <w:t xml:space="preserve">Innovate UK (IUK) / through Science and Innovation Audits: </w:t>
            </w:r>
            <w:sdt>
              <w:sdtPr>
                <w:rPr>
                  <w:rFonts w:ascii="Arial" w:eastAsia="Cambria" w:hAnsi="Arial" w:cs="Arial"/>
                  <w:bCs/>
                  <w:color w:val="000000" w:themeColor="text1"/>
                  <w:shd w:val="clear" w:color="auto" w:fill="E6E6E6"/>
                </w:rPr>
                <w:id w:val="-1402902299"/>
                <w:placeholder>
                  <w:docPart w:val="C247AF6874EC4D2481FB696D937BD156"/>
                </w:placeholder>
              </w:sdtPr>
              <w:sdtEndPr/>
              <w:sdtContent>
                <w:r w:rsidR="004A4F38" w:rsidRPr="004A4F38">
                  <w:rPr>
                    <w:rFonts w:ascii="Arial" w:eastAsia="Cambria" w:hAnsi="Arial" w:cs="Arial"/>
                    <w:bCs/>
                    <w:color w:val="000000" w:themeColor="text1"/>
                  </w:rPr>
                  <w:t xml:space="preserve">There is a structured referral process between the Growth Hub and IUK with named contacts. </w:t>
                </w:r>
                <w:r w:rsidR="008D57D5" w:rsidRPr="004A4F38">
                  <w:rPr>
                    <w:rFonts w:ascii="Arial" w:eastAsia="Cambria" w:hAnsi="Arial" w:cs="Arial"/>
                    <w:bCs/>
                    <w:color w:val="000000" w:themeColor="text1"/>
                    <w:shd w:val="clear" w:color="auto" w:fill="E6E6E6"/>
                  </w:rPr>
                  <w:t>Innovate UK Edge has been</w:t>
                </w:r>
                <w:r w:rsidR="00A94498" w:rsidRPr="004A4F38">
                  <w:rPr>
                    <w:rFonts w:ascii="Arial" w:eastAsia="Cambria" w:hAnsi="Arial" w:cs="Arial"/>
                    <w:bCs/>
                    <w:color w:val="000000" w:themeColor="text1"/>
                    <w:shd w:val="clear" w:color="auto" w:fill="E6E6E6"/>
                  </w:rPr>
                  <w:t xml:space="preserve"> </w:t>
                </w:r>
                <w:r w:rsidR="004A4F38" w:rsidRPr="004A4F38">
                  <w:rPr>
                    <w:rFonts w:ascii="Arial" w:eastAsia="Cambria" w:hAnsi="Arial" w:cs="Arial"/>
                    <w:bCs/>
                    <w:color w:val="000000" w:themeColor="text1"/>
                    <w:shd w:val="clear" w:color="auto" w:fill="E6E6E6"/>
                  </w:rPr>
                  <w:t>active across SELEP</w:t>
                </w:r>
                <w:r w:rsidR="00C608EB" w:rsidRPr="004A4F38">
                  <w:rPr>
                    <w:rFonts w:ascii="Arial" w:eastAsia="Cambria" w:hAnsi="Arial" w:cs="Arial"/>
                    <w:bCs/>
                    <w:color w:val="000000" w:themeColor="text1"/>
                    <w:shd w:val="clear" w:color="auto" w:fill="E6E6E6"/>
                  </w:rPr>
                  <w:t xml:space="preserve"> and provides a bridge for SELEP businesses </w:t>
                </w:r>
                <w:r w:rsidR="004A4F38" w:rsidRPr="004A4F38">
                  <w:rPr>
                    <w:rFonts w:ascii="Arial" w:eastAsia="Cambria" w:hAnsi="Arial" w:cs="Arial"/>
                    <w:bCs/>
                    <w:color w:val="000000" w:themeColor="text1"/>
                    <w:shd w:val="clear" w:color="auto" w:fill="E6E6E6"/>
                  </w:rPr>
                  <w:t>in</w:t>
                </w:r>
                <w:r w:rsidR="00C608EB" w:rsidRPr="004A4F38">
                  <w:rPr>
                    <w:rFonts w:ascii="Arial" w:eastAsia="Cambria" w:hAnsi="Arial" w:cs="Arial"/>
                    <w:bCs/>
                    <w:color w:val="000000" w:themeColor="text1"/>
                    <w:shd w:val="clear" w:color="auto" w:fill="E6E6E6"/>
                  </w:rPr>
                  <w:t xml:space="preserve">to IUK. </w:t>
                </w:r>
              </w:sdtContent>
            </w:sdt>
            <w:r w:rsidR="00C608EB" w:rsidRPr="004A4F38">
              <w:rPr>
                <w:rFonts w:ascii="Arial" w:eastAsia="Cambria" w:hAnsi="Arial" w:cs="Arial"/>
                <w:bCs/>
                <w:color w:val="000000" w:themeColor="text1"/>
                <w:shd w:val="clear" w:color="auto" w:fill="E6E6E6"/>
              </w:rPr>
              <w:t xml:space="preserve">IUK Edge </w:t>
            </w:r>
            <w:r w:rsidR="00532E39">
              <w:rPr>
                <w:rFonts w:ascii="Arial" w:eastAsia="Cambria" w:hAnsi="Arial" w:cs="Arial"/>
                <w:bCs/>
                <w:color w:val="000000" w:themeColor="text1"/>
                <w:shd w:val="clear" w:color="auto" w:fill="E6E6E6"/>
              </w:rPr>
              <w:t xml:space="preserve">representatives </w:t>
            </w:r>
            <w:r w:rsidR="00C608EB" w:rsidRPr="004A4F38">
              <w:rPr>
                <w:rFonts w:ascii="Arial" w:eastAsia="Cambria" w:hAnsi="Arial" w:cs="Arial"/>
                <w:bCs/>
                <w:color w:val="000000" w:themeColor="text1"/>
                <w:shd w:val="clear" w:color="auto" w:fill="E6E6E6"/>
              </w:rPr>
              <w:t xml:space="preserve">attend </w:t>
            </w:r>
            <w:r w:rsidR="003167FE" w:rsidRPr="004A4F38">
              <w:rPr>
                <w:rFonts w:ascii="Arial" w:eastAsia="Cambria" w:hAnsi="Arial" w:cs="Arial"/>
                <w:bCs/>
                <w:color w:val="000000" w:themeColor="text1"/>
                <w:shd w:val="clear" w:color="auto" w:fill="E6E6E6"/>
              </w:rPr>
              <w:t xml:space="preserve">regular </w:t>
            </w:r>
            <w:r w:rsidR="00C608EB" w:rsidRPr="004A4F38">
              <w:rPr>
                <w:rFonts w:ascii="Arial" w:eastAsia="Cambria" w:hAnsi="Arial" w:cs="Arial"/>
                <w:bCs/>
                <w:color w:val="000000" w:themeColor="text1"/>
                <w:shd w:val="clear" w:color="auto" w:fill="E6E6E6"/>
              </w:rPr>
              <w:t xml:space="preserve">Steering </w:t>
            </w:r>
            <w:r w:rsidR="003167FE" w:rsidRPr="004A4F38">
              <w:rPr>
                <w:rFonts w:ascii="Arial" w:eastAsia="Cambria" w:hAnsi="Arial" w:cs="Arial"/>
                <w:bCs/>
                <w:color w:val="000000" w:themeColor="text1"/>
                <w:shd w:val="clear" w:color="auto" w:fill="E6E6E6"/>
              </w:rPr>
              <w:t xml:space="preserve">and/or Provider Group </w:t>
            </w:r>
            <w:proofErr w:type="gramStart"/>
            <w:r w:rsidR="003167FE" w:rsidRPr="004A4F38">
              <w:rPr>
                <w:rFonts w:ascii="Arial" w:eastAsia="Cambria" w:hAnsi="Arial" w:cs="Arial"/>
                <w:bCs/>
                <w:color w:val="000000" w:themeColor="text1"/>
                <w:shd w:val="clear" w:color="auto" w:fill="E6E6E6"/>
              </w:rPr>
              <w:t>meetings, and</w:t>
            </w:r>
            <w:proofErr w:type="gramEnd"/>
            <w:r w:rsidR="003167FE" w:rsidRPr="004A4F38">
              <w:rPr>
                <w:rFonts w:ascii="Arial" w:eastAsia="Cambria" w:hAnsi="Arial" w:cs="Arial"/>
                <w:bCs/>
                <w:color w:val="000000" w:themeColor="text1"/>
                <w:shd w:val="clear" w:color="auto" w:fill="E6E6E6"/>
              </w:rPr>
              <w:t xml:space="preserve"> ha</w:t>
            </w:r>
            <w:r w:rsidR="00532E39">
              <w:rPr>
                <w:rFonts w:ascii="Arial" w:eastAsia="Cambria" w:hAnsi="Arial" w:cs="Arial"/>
                <w:bCs/>
                <w:color w:val="000000" w:themeColor="text1"/>
                <w:shd w:val="clear" w:color="auto" w:fill="E6E6E6"/>
              </w:rPr>
              <w:t>ve</w:t>
            </w:r>
            <w:r w:rsidR="003167FE" w:rsidRPr="004A4F38">
              <w:rPr>
                <w:rFonts w:ascii="Arial" w:eastAsia="Cambria" w:hAnsi="Arial" w:cs="Arial"/>
                <w:bCs/>
                <w:color w:val="000000" w:themeColor="text1"/>
                <w:shd w:val="clear" w:color="auto" w:fill="E6E6E6"/>
              </w:rPr>
              <w:t xml:space="preserve"> presented at</w:t>
            </w:r>
            <w:r w:rsidR="00532E39">
              <w:rPr>
                <w:rFonts w:ascii="Arial" w:eastAsia="Cambria" w:hAnsi="Arial" w:cs="Arial"/>
                <w:bCs/>
                <w:color w:val="000000" w:themeColor="text1"/>
                <w:shd w:val="clear" w:color="auto" w:fill="E6E6E6"/>
              </w:rPr>
              <w:t xml:space="preserve"> a</w:t>
            </w:r>
            <w:r w:rsidR="003167FE" w:rsidRPr="004A4F38">
              <w:rPr>
                <w:rFonts w:ascii="Arial" w:eastAsia="Cambria" w:hAnsi="Arial" w:cs="Arial"/>
                <w:bCs/>
                <w:color w:val="000000" w:themeColor="text1"/>
                <w:shd w:val="clear" w:color="auto" w:fill="E6E6E6"/>
              </w:rPr>
              <w:t xml:space="preserve"> Cluster K&amp;I session</w:t>
            </w:r>
            <w:r w:rsidR="00532E39">
              <w:rPr>
                <w:rFonts w:ascii="Arial" w:eastAsia="Cambria" w:hAnsi="Arial" w:cs="Arial"/>
                <w:bCs/>
                <w:color w:val="000000" w:themeColor="text1"/>
                <w:shd w:val="clear" w:color="auto" w:fill="E6E6E6"/>
              </w:rPr>
              <w:t xml:space="preserve"> and various other information exchange forums</w:t>
            </w:r>
            <w:r w:rsidR="003167FE" w:rsidRPr="004A4F38">
              <w:rPr>
                <w:rFonts w:ascii="Arial" w:eastAsia="Cambria" w:hAnsi="Arial" w:cs="Arial"/>
                <w:bCs/>
                <w:color w:val="000000" w:themeColor="text1"/>
                <w:shd w:val="clear" w:color="auto" w:fill="E6E6E6"/>
              </w:rPr>
              <w:t>.</w:t>
            </w:r>
            <w:r w:rsidR="001D6605">
              <w:rPr>
                <w:rFonts w:ascii="Arial" w:eastAsia="Cambria" w:hAnsi="Arial" w:cs="Arial"/>
                <w:bCs/>
                <w:color w:val="000000" w:themeColor="text1"/>
                <w:shd w:val="clear" w:color="auto" w:fill="E6E6E6"/>
              </w:rPr>
              <w:t xml:space="preserve">  Southend’s </w:t>
            </w:r>
            <w:hyperlink r:id="rId26" w:history="1">
              <w:proofErr w:type="spellStart"/>
              <w:r w:rsidR="001D6605" w:rsidRPr="00B22D86">
                <w:rPr>
                  <w:rStyle w:val="Hyperlink"/>
                  <w:rFonts w:ascii="Arial" w:eastAsia="Cambria" w:hAnsi="Arial" w:cs="Arial"/>
                  <w:bCs/>
                  <w:shd w:val="clear" w:color="auto" w:fill="E6E6E6"/>
                </w:rPr>
                <w:t>Lauchpad</w:t>
              </w:r>
              <w:proofErr w:type="spellEnd"/>
            </w:hyperlink>
            <w:r w:rsidR="00B22D86">
              <w:rPr>
                <w:rFonts w:ascii="Arial" w:eastAsia="Cambria" w:hAnsi="Arial" w:cs="Arial"/>
                <w:bCs/>
                <w:color w:val="000000" w:themeColor="text1"/>
                <w:shd w:val="clear" w:color="auto" w:fill="E6E6E6"/>
              </w:rPr>
              <w:t xml:space="preserve">, </w:t>
            </w:r>
            <w:proofErr w:type="gramStart"/>
            <w:r w:rsidR="00B22D86">
              <w:rPr>
                <w:rFonts w:ascii="Arial" w:eastAsia="Cambria" w:hAnsi="Arial" w:cs="Arial"/>
                <w:bCs/>
                <w:color w:val="000000" w:themeColor="text1"/>
                <w:shd w:val="clear" w:color="auto" w:fill="E6E6E6"/>
              </w:rPr>
              <w:t>a new innovation</w:t>
            </w:r>
            <w:proofErr w:type="gramEnd"/>
            <w:r w:rsidR="00B22D86">
              <w:rPr>
                <w:rFonts w:ascii="Arial" w:eastAsia="Cambria" w:hAnsi="Arial" w:cs="Arial"/>
                <w:bCs/>
                <w:color w:val="000000" w:themeColor="text1"/>
                <w:shd w:val="clear" w:color="auto" w:fill="E6E6E6"/>
              </w:rPr>
              <w:t xml:space="preserve"> centre, opened this year and </w:t>
            </w:r>
            <w:r w:rsidR="000833DF">
              <w:rPr>
                <w:rFonts w:ascii="Arial" w:eastAsia="Cambria" w:hAnsi="Arial" w:cs="Arial"/>
                <w:bCs/>
                <w:color w:val="000000" w:themeColor="text1"/>
                <w:shd w:val="clear" w:color="auto" w:fill="E6E6E6"/>
              </w:rPr>
              <w:t>has been developing rela</w:t>
            </w:r>
            <w:r w:rsidR="007C5B11">
              <w:rPr>
                <w:rFonts w:ascii="Arial" w:eastAsia="Cambria" w:hAnsi="Arial" w:cs="Arial"/>
                <w:bCs/>
                <w:color w:val="000000" w:themeColor="text1"/>
                <w:shd w:val="clear" w:color="auto" w:fill="E6E6E6"/>
              </w:rPr>
              <w:t>tionships with BEST Growth Hub</w:t>
            </w:r>
            <w:r w:rsidR="00B22D86">
              <w:rPr>
                <w:rFonts w:ascii="Arial" w:eastAsia="Cambria" w:hAnsi="Arial" w:cs="Arial"/>
                <w:bCs/>
                <w:color w:val="000000" w:themeColor="text1"/>
                <w:shd w:val="clear" w:color="auto" w:fill="E6E6E6"/>
              </w:rPr>
              <w:t>.</w:t>
            </w:r>
          </w:p>
          <w:p w14:paraId="2DA55707" w14:textId="77777777" w:rsidR="00216A59" w:rsidRPr="004A4F38" w:rsidRDefault="00216A59" w:rsidP="004D1DF6">
            <w:pPr>
              <w:spacing w:after="0" w:line="240" w:lineRule="auto"/>
              <w:ind w:left="720"/>
              <w:rPr>
                <w:rFonts w:ascii="Arial" w:eastAsia="Cambria" w:hAnsi="Arial" w:cs="Arial"/>
                <w:bCs/>
                <w:color w:val="000000" w:themeColor="text1"/>
              </w:rPr>
            </w:pPr>
          </w:p>
          <w:p w14:paraId="228AE849" w14:textId="77777777" w:rsidR="00216A59" w:rsidRDefault="004D1DF6" w:rsidP="004D1DF6">
            <w:pPr>
              <w:spacing w:after="0" w:line="240" w:lineRule="auto"/>
              <w:ind w:left="720"/>
              <w:rPr>
                <w:rFonts w:ascii="Arial" w:eastAsia="Cambria" w:hAnsi="Arial" w:cs="Arial"/>
                <w:b/>
              </w:rPr>
            </w:pPr>
            <w:r w:rsidRPr="00DE3DC0">
              <w:rPr>
                <w:rFonts w:ascii="Arial" w:eastAsia="Cambria" w:hAnsi="Arial" w:cs="Arial"/>
                <w:b/>
              </w:rPr>
              <w:t xml:space="preserve">Knowledge Transfer Network (KTN): </w:t>
            </w:r>
            <w:sdt>
              <w:sdtPr>
                <w:rPr>
                  <w:rFonts w:ascii="Arial" w:eastAsia="Cambria" w:hAnsi="Arial" w:cs="Arial"/>
                  <w:bCs/>
                  <w:color w:val="000000" w:themeColor="text1"/>
                  <w:shd w:val="clear" w:color="auto" w:fill="E6E6E6"/>
                </w:rPr>
                <w:id w:val="1204207218"/>
                <w:placeholder>
                  <w:docPart w:val="C247AF6874EC4D2481FB696D937BD156"/>
                </w:placeholder>
              </w:sdtPr>
              <w:sdtEndPr>
                <w:rPr>
                  <w:b/>
                  <w:bCs w:val="0"/>
                  <w:color w:val="auto"/>
                  <w:shd w:val="clear" w:color="auto" w:fill="auto"/>
                </w:rPr>
              </w:sdtEndPr>
              <w:sdtContent>
                <w:r w:rsidR="00A272D1" w:rsidRPr="00974E27">
                  <w:rPr>
                    <w:rFonts w:ascii="Arial" w:eastAsia="Cambria" w:hAnsi="Arial" w:cs="Arial"/>
                    <w:bCs/>
                    <w:color w:val="000000" w:themeColor="text1"/>
                    <w:shd w:val="clear" w:color="auto" w:fill="E6E6E6"/>
                  </w:rPr>
                  <w:t>E</w:t>
                </w:r>
                <w:r w:rsidR="00A272D1" w:rsidRPr="00974E27">
                  <w:rPr>
                    <w:rFonts w:ascii="Arial" w:eastAsia="Cambria" w:hAnsi="Arial" w:cs="Arial"/>
                    <w:bCs/>
                    <w:color w:val="000000" w:themeColor="text1"/>
                  </w:rPr>
                  <w:t>ngagement with KTN and KTPs continues through Anglian Ruskin University (ARU) and University of Essex, who sit on the SEBH Steering Group</w:t>
                </w:r>
                <w:r w:rsidR="00974E27">
                  <w:rPr>
                    <w:rFonts w:ascii="Arial" w:eastAsia="Cambria" w:hAnsi="Arial" w:cs="Arial"/>
                    <w:bCs/>
                    <w:color w:val="000000" w:themeColor="text1"/>
                  </w:rPr>
                  <w:t xml:space="preserve"> and represent the group of nine Universities across SELEP (the U9 Group).</w:t>
                </w:r>
                <w:r w:rsidR="00C92B65">
                  <w:rPr>
                    <w:rFonts w:ascii="Arial" w:eastAsia="Cambria" w:hAnsi="Arial" w:cs="Arial"/>
                    <w:bCs/>
                    <w:color w:val="000000" w:themeColor="text1"/>
                  </w:rPr>
                  <w:t xml:space="preserve">  The </w:t>
                </w:r>
                <w:r w:rsidR="00C92B65">
                  <w:rPr>
                    <w:rFonts w:ascii="Arial" w:eastAsia="Cambria" w:hAnsi="Arial" w:cs="Arial"/>
                    <w:bCs/>
                    <w:color w:val="000000" w:themeColor="text1"/>
                  </w:rPr>
                  <w:lastRenderedPageBreak/>
                  <w:t xml:space="preserve">ERDF KEEP+ project closed in Quarter 4 </w:t>
                </w:r>
                <w:r w:rsidR="00A05F6C">
                  <w:rPr>
                    <w:rFonts w:ascii="Arial" w:eastAsia="Cambria" w:hAnsi="Arial" w:cs="Arial"/>
                    <w:bCs/>
                    <w:color w:val="000000" w:themeColor="text1"/>
                  </w:rPr>
                  <w:t>the U9 group is looking at the legacy of this long-running project.</w:t>
                </w:r>
                <w:r w:rsidR="00C92B65">
                  <w:rPr>
                    <w:rFonts w:ascii="Arial" w:eastAsia="Cambria" w:hAnsi="Arial" w:cs="Arial"/>
                    <w:bCs/>
                    <w:color w:val="000000" w:themeColor="text1"/>
                  </w:rPr>
                  <w:t xml:space="preserve"> </w:t>
                </w:r>
                <w:r w:rsidR="00A272D1" w:rsidRPr="00974E27">
                  <w:rPr>
                    <w:rFonts w:ascii="Arial" w:eastAsia="Cambria" w:hAnsi="Arial" w:cs="Arial"/>
                    <w:b/>
                  </w:rPr>
                  <w:t xml:space="preserve">  </w:t>
                </w:r>
              </w:sdtContent>
            </w:sdt>
            <w:r w:rsidRPr="00974E27">
              <w:rPr>
                <w:rFonts w:ascii="Arial" w:eastAsia="Cambria" w:hAnsi="Arial" w:cs="Arial"/>
                <w:b/>
              </w:rPr>
              <w:t xml:space="preserve">  </w:t>
            </w:r>
          </w:p>
          <w:p w14:paraId="56CBA3F6" w14:textId="38BF6B7A" w:rsidR="004D1DF6" w:rsidRPr="00974E27" w:rsidRDefault="004D1DF6" w:rsidP="004D1DF6">
            <w:pPr>
              <w:spacing w:after="0" w:line="240" w:lineRule="auto"/>
              <w:ind w:left="720"/>
              <w:rPr>
                <w:rFonts w:ascii="Arial" w:eastAsia="Cambria" w:hAnsi="Arial" w:cs="Arial"/>
                <w:b/>
              </w:rPr>
            </w:pPr>
            <w:r w:rsidRPr="00974E27">
              <w:rPr>
                <w:rFonts w:ascii="Arial" w:eastAsia="Cambria" w:hAnsi="Arial" w:cs="Arial"/>
                <w:b/>
              </w:rPr>
              <w:t xml:space="preserve"> </w:t>
            </w:r>
          </w:p>
          <w:p w14:paraId="5D5DEF54" w14:textId="0A866FFF" w:rsidR="004D1DF6" w:rsidRDefault="004D1DF6" w:rsidP="004D1DF6">
            <w:pPr>
              <w:spacing w:after="0" w:line="240" w:lineRule="auto"/>
              <w:ind w:left="720"/>
              <w:rPr>
                <w:rFonts w:ascii="Arial" w:eastAsia="Cambria" w:hAnsi="Arial" w:cs="Arial"/>
              </w:rPr>
            </w:pPr>
            <w:r w:rsidRPr="00DE3DC0">
              <w:rPr>
                <w:rFonts w:ascii="Arial" w:eastAsia="Cambria" w:hAnsi="Arial" w:cs="Arial"/>
                <w:b/>
              </w:rPr>
              <w:t xml:space="preserve">Department for International Trade (DIT) / Enterprise Europe Network (EEN): </w:t>
            </w:r>
            <w:sdt>
              <w:sdtPr>
                <w:rPr>
                  <w:rFonts w:ascii="Arial" w:eastAsia="Cambria" w:hAnsi="Arial" w:cs="Arial"/>
                </w:rPr>
                <w:id w:val="916125980"/>
                <w:placeholder>
                  <w:docPart w:val="C247AF6874EC4D2481FB696D937BD156"/>
                </w:placeholder>
                <w:text/>
              </w:sdtPr>
              <w:sdtEndPr/>
              <w:sdtContent>
                <w:r w:rsidR="00E652E9" w:rsidRPr="00216A59">
                  <w:rPr>
                    <w:rFonts w:ascii="Arial" w:eastAsia="Cambria" w:hAnsi="Arial" w:cs="Arial"/>
                  </w:rPr>
                  <w:t>There is a structured referral process between the Growth Hub and DIT with named contacts, and DIT representat</w:t>
                </w:r>
                <w:r w:rsidR="005548A1" w:rsidRPr="00216A59">
                  <w:rPr>
                    <w:rFonts w:ascii="Arial" w:eastAsia="Cambria" w:hAnsi="Arial" w:cs="Arial"/>
                  </w:rPr>
                  <w:t xml:space="preserve">ives sit on local Steering and/or Provider Groups.  SELEP also </w:t>
                </w:r>
                <w:r w:rsidR="00FA4705" w:rsidRPr="00216A59">
                  <w:rPr>
                    <w:rFonts w:ascii="Arial" w:eastAsia="Cambria" w:hAnsi="Arial" w:cs="Arial"/>
                  </w:rPr>
                  <w:t>s</w:t>
                </w:r>
                <w:r w:rsidR="00910DBC">
                  <w:rPr>
                    <w:rFonts w:ascii="Arial" w:eastAsia="Cambria" w:hAnsi="Arial" w:cs="Arial"/>
                  </w:rPr>
                  <w:t>its</w:t>
                </w:r>
                <w:r w:rsidR="00FA4705" w:rsidRPr="00216A59">
                  <w:rPr>
                    <w:rFonts w:ascii="Arial" w:eastAsia="Cambria" w:hAnsi="Arial" w:cs="Arial"/>
                  </w:rPr>
                  <w:t xml:space="preserve"> on</w:t>
                </w:r>
                <w:r w:rsidR="005548A1" w:rsidRPr="00216A59">
                  <w:rPr>
                    <w:rFonts w:ascii="Arial" w:eastAsia="Cambria" w:hAnsi="Arial" w:cs="Arial"/>
                  </w:rPr>
                  <w:t xml:space="preserve"> the ERDF DIT Internationa</w:t>
                </w:r>
                <w:r w:rsidR="00FA4705" w:rsidRPr="00216A59">
                  <w:rPr>
                    <w:rFonts w:ascii="Arial" w:eastAsia="Cambria" w:hAnsi="Arial" w:cs="Arial"/>
                  </w:rPr>
                  <w:t xml:space="preserve">lisation Project Advisor Group, ensuring </w:t>
                </w:r>
                <w:r w:rsidR="00693925" w:rsidRPr="00216A59">
                  <w:rPr>
                    <w:rFonts w:ascii="Arial" w:eastAsia="Cambria" w:hAnsi="Arial" w:cs="Arial"/>
                  </w:rPr>
                  <w:t>direct input to and from the Growth Hubs throughout the project.</w:t>
                </w:r>
                <w:r w:rsidR="00FA4705" w:rsidRPr="00216A59">
                  <w:rPr>
                    <w:rFonts w:ascii="Arial" w:eastAsia="Cambria" w:hAnsi="Arial" w:cs="Arial"/>
                  </w:rPr>
                  <w:t xml:space="preserve"> </w:t>
                </w:r>
              </w:sdtContent>
            </w:sdt>
          </w:p>
          <w:p w14:paraId="3C19675E" w14:textId="77777777" w:rsidR="00216A59" w:rsidRPr="00DE3DC0" w:rsidRDefault="00216A59" w:rsidP="004D1DF6">
            <w:pPr>
              <w:spacing w:after="0" w:line="240" w:lineRule="auto"/>
              <w:ind w:left="720"/>
              <w:rPr>
                <w:rFonts w:ascii="Arial" w:eastAsia="Cambria" w:hAnsi="Arial" w:cs="Arial"/>
              </w:rPr>
            </w:pPr>
          </w:p>
          <w:p w14:paraId="77B356FC" w14:textId="0CFE8FA8" w:rsidR="004D1DF6" w:rsidRPr="00216A59" w:rsidRDefault="004D1DF6" w:rsidP="00216A59">
            <w:pPr>
              <w:pStyle w:val="ListParagraph"/>
              <w:jc w:val="both"/>
              <w:rPr>
                <w:rFonts w:eastAsia="Cambria" w:cstheme="minorHAnsi"/>
              </w:rPr>
            </w:pPr>
            <w:r w:rsidRPr="00DE3DC0">
              <w:rPr>
                <w:rFonts w:ascii="Arial" w:eastAsia="Cambria" w:hAnsi="Arial" w:cs="Arial"/>
                <w:b/>
              </w:rPr>
              <w:t xml:space="preserve">British Business Bank (BBB): </w:t>
            </w:r>
            <w:sdt>
              <w:sdtPr>
                <w:rPr>
                  <w:rFonts w:ascii="Arial" w:eastAsia="Cambria" w:hAnsi="Arial" w:cs="Arial"/>
                  <w:bCs/>
                  <w:color w:val="000000" w:themeColor="text1"/>
                  <w:shd w:val="clear" w:color="auto" w:fill="E6E6E6"/>
                </w:rPr>
                <w:id w:val="-2049836725"/>
                <w:placeholder>
                  <w:docPart w:val="C247AF6874EC4D2481FB696D937BD156"/>
                </w:placeholder>
              </w:sdtPr>
              <w:sdtEndPr/>
              <w:sdtContent>
                <w:r w:rsidR="00F23E92" w:rsidRPr="00216A59">
                  <w:rPr>
                    <w:rFonts w:ascii="Arial" w:eastAsia="Cambria" w:hAnsi="Arial" w:cs="Arial"/>
                    <w:bCs/>
                    <w:color w:val="000000" w:themeColor="text1"/>
                    <w:shd w:val="clear" w:color="auto" w:fill="E6E6E6"/>
                  </w:rPr>
                  <w:t>BBB representatives are active participants in area Hub Steering and/or Provider Groups</w:t>
                </w:r>
              </w:sdtContent>
            </w:sdt>
            <w:r w:rsidR="002520EE" w:rsidRPr="00216A59">
              <w:rPr>
                <w:rFonts w:ascii="Arial" w:eastAsia="Cambria" w:hAnsi="Arial" w:cs="Arial"/>
                <w:bCs/>
                <w:color w:val="000000" w:themeColor="text1"/>
                <w:shd w:val="clear" w:color="auto" w:fill="E6E6E6"/>
              </w:rPr>
              <w:t xml:space="preserve">, and is </w:t>
            </w:r>
            <w:r w:rsidR="00642F41" w:rsidRPr="00216A59">
              <w:rPr>
                <w:rFonts w:ascii="Arial" w:eastAsia="Cambria" w:hAnsi="Arial" w:cs="Arial"/>
                <w:bCs/>
                <w:color w:val="000000" w:themeColor="text1"/>
                <w:shd w:val="clear" w:color="auto" w:fill="E6E6E6"/>
              </w:rPr>
              <w:t>a referral partner for Kent and Medway’s Start U</w:t>
            </w:r>
            <w:r w:rsidR="00E07A3C">
              <w:rPr>
                <w:rFonts w:ascii="Arial" w:eastAsia="Cambria" w:hAnsi="Arial" w:cs="Arial"/>
                <w:bCs/>
                <w:color w:val="000000" w:themeColor="text1"/>
                <w:shd w:val="clear" w:color="auto" w:fill="E6E6E6"/>
              </w:rPr>
              <w:t>p</w:t>
            </w:r>
            <w:r w:rsidR="00642F41" w:rsidRPr="00216A59">
              <w:rPr>
                <w:rFonts w:ascii="Arial" w:eastAsia="Cambria" w:hAnsi="Arial" w:cs="Arial"/>
                <w:bCs/>
                <w:color w:val="000000" w:themeColor="text1"/>
                <w:shd w:val="clear" w:color="auto" w:fill="E6E6E6"/>
              </w:rPr>
              <w:t xml:space="preserve"> Loans</w:t>
            </w:r>
            <w:r w:rsidR="00216A59" w:rsidRPr="00216A59">
              <w:rPr>
                <w:rFonts w:ascii="Arial" w:eastAsia="Cambria" w:hAnsi="Arial" w:cs="Arial"/>
                <w:bCs/>
                <w:color w:val="000000" w:themeColor="text1"/>
                <w:shd w:val="clear" w:color="auto" w:fill="E6E6E6"/>
              </w:rPr>
              <w:t xml:space="preserve">, and </w:t>
            </w:r>
            <w:r w:rsidR="00216A59" w:rsidRPr="00216A59">
              <w:rPr>
                <w:rFonts w:ascii="Arial" w:eastAsia="Cambria" w:hAnsi="Arial" w:cs="Arial"/>
              </w:rPr>
              <w:t>Let’s Do Business Group, a local provider of BBB financial support</w:t>
            </w:r>
            <w:r w:rsidR="00216A59">
              <w:rPr>
                <w:rFonts w:eastAsia="Cambria" w:cstheme="minorHAnsi"/>
              </w:rPr>
              <w:t>.</w:t>
            </w:r>
          </w:p>
          <w:p w14:paraId="361CE9D9" w14:textId="72E45F89" w:rsidR="004D1DF6" w:rsidRDefault="004D1DF6" w:rsidP="004D1DF6">
            <w:pPr>
              <w:spacing w:after="0" w:line="240" w:lineRule="auto"/>
              <w:ind w:left="720"/>
              <w:rPr>
                <w:rFonts w:ascii="Arial" w:eastAsia="Cambria" w:hAnsi="Arial" w:cs="Arial"/>
                <w:bCs/>
                <w:color w:val="000000" w:themeColor="text1"/>
                <w:shd w:val="clear" w:color="auto" w:fill="E6E6E6"/>
              </w:rPr>
            </w:pPr>
            <w:r w:rsidRPr="00DE3DC0">
              <w:rPr>
                <w:rFonts w:ascii="Arial" w:eastAsia="Cambria" w:hAnsi="Arial" w:cs="Arial"/>
                <w:b/>
              </w:rPr>
              <w:t>Intellectual Property Office (IPO):</w:t>
            </w:r>
            <w:sdt>
              <w:sdtPr>
                <w:rPr>
                  <w:rFonts w:ascii="Arial" w:eastAsia="Cambria" w:hAnsi="Arial" w:cs="Arial"/>
                  <w:bCs/>
                  <w:color w:val="000000" w:themeColor="text1"/>
                  <w:shd w:val="clear" w:color="auto" w:fill="E6E6E6"/>
                </w:rPr>
                <w:id w:val="-458412394"/>
                <w:placeholder>
                  <w:docPart w:val="C247AF6874EC4D2481FB696D937BD156"/>
                </w:placeholder>
              </w:sdtPr>
              <w:sdtEndPr/>
              <w:sdtContent>
                <w:r w:rsidR="0060203E" w:rsidRPr="0022454D">
                  <w:rPr>
                    <w:rFonts w:ascii="Arial" w:eastAsia="Cambria" w:hAnsi="Arial" w:cs="Arial"/>
                    <w:bCs/>
                    <w:color w:val="000000" w:themeColor="text1"/>
                    <w:shd w:val="clear" w:color="auto" w:fill="E6E6E6"/>
                  </w:rPr>
                  <w:t xml:space="preserve">  </w:t>
                </w:r>
                <w:r w:rsidR="007409C8">
                  <w:rPr>
                    <w:rFonts w:ascii="Arial" w:eastAsia="Cambria" w:hAnsi="Arial" w:cs="Arial"/>
                    <w:bCs/>
                    <w:color w:val="000000" w:themeColor="text1"/>
                    <w:shd w:val="clear" w:color="auto" w:fill="E6E6E6"/>
                  </w:rPr>
                  <w:t xml:space="preserve">Some engagement </w:t>
                </w:r>
                <w:r w:rsidR="00B20D57">
                  <w:rPr>
                    <w:rFonts w:ascii="Arial" w:eastAsia="Cambria" w:hAnsi="Arial" w:cs="Arial"/>
                    <w:bCs/>
                    <w:color w:val="000000" w:themeColor="text1"/>
                    <w:shd w:val="clear" w:color="auto" w:fill="E6E6E6"/>
                  </w:rPr>
                  <w:t>between area Hubs and the IPO</w:t>
                </w:r>
                <w:r w:rsidR="007F23B4">
                  <w:rPr>
                    <w:rFonts w:ascii="Arial" w:eastAsia="Cambria" w:hAnsi="Arial" w:cs="Arial"/>
                    <w:bCs/>
                    <w:color w:val="000000" w:themeColor="text1"/>
                    <w:shd w:val="clear" w:color="auto" w:fill="E6E6E6"/>
                  </w:rPr>
                  <w:t xml:space="preserve">, which </w:t>
                </w:r>
                <w:r w:rsidR="00B844E9">
                  <w:rPr>
                    <w:rFonts w:ascii="Arial" w:eastAsia="Cambria" w:hAnsi="Arial" w:cs="Arial"/>
                    <w:bCs/>
                    <w:color w:val="000000" w:themeColor="text1"/>
                    <w:shd w:val="clear" w:color="auto" w:fill="E6E6E6"/>
                  </w:rPr>
                  <w:t>enables information exchange and includes promotion, by the Hubs, of the IP services offered by the British and local libraries</w:t>
                </w:r>
              </w:sdtContent>
            </w:sdt>
            <w:r w:rsidR="0022454D" w:rsidRPr="0022454D">
              <w:rPr>
                <w:rFonts w:ascii="Arial" w:eastAsia="Cambria" w:hAnsi="Arial" w:cs="Arial"/>
                <w:bCs/>
                <w:color w:val="000000" w:themeColor="text1"/>
                <w:shd w:val="clear" w:color="auto" w:fill="E6E6E6"/>
              </w:rPr>
              <w:t>.</w:t>
            </w:r>
          </w:p>
          <w:p w14:paraId="78D94BA0" w14:textId="77777777" w:rsidR="0022454D" w:rsidRPr="0022454D" w:rsidRDefault="0022454D" w:rsidP="004D1DF6">
            <w:pPr>
              <w:spacing w:after="0" w:line="240" w:lineRule="auto"/>
              <w:ind w:left="720"/>
              <w:rPr>
                <w:rFonts w:ascii="Arial" w:eastAsia="Cambria" w:hAnsi="Arial" w:cs="Arial"/>
                <w:bCs/>
                <w:color w:val="000000" w:themeColor="text1"/>
              </w:rPr>
            </w:pPr>
          </w:p>
          <w:p w14:paraId="0E43FDAE" w14:textId="4C96238B" w:rsidR="004D1DF6" w:rsidRDefault="004D1DF6" w:rsidP="004D1DF6">
            <w:pPr>
              <w:spacing w:after="0" w:line="240" w:lineRule="auto"/>
              <w:ind w:left="720"/>
              <w:rPr>
                <w:rFonts w:ascii="Arial" w:eastAsia="Cambria" w:hAnsi="Arial" w:cs="Arial"/>
                <w:bCs/>
                <w:color w:val="000000" w:themeColor="text1"/>
                <w:shd w:val="clear" w:color="auto" w:fill="E6E6E6"/>
              </w:rPr>
            </w:pPr>
            <w:r w:rsidRPr="00DE3DC0">
              <w:rPr>
                <w:rFonts w:ascii="Arial" w:eastAsia="Cambria" w:hAnsi="Arial" w:cs="Arial"/>
                <w:b/>
              </w:rPr>
              <w:t xml:space="preserve">Be the Business (Productivity Leadership Group): </w:t>
            </w:r>
            <w:sdt>
              <w:sdtPr>
                <w:rPr>
                  <w:rFonts w:ascii="Arial" w:eastAsia="Cambria" w:hAnsi="Arial" w:cs="Arial"/>
                  <w:bCs/>
                  <w:color w:val="000000" w:themeColor="text1"/>
                  <w:shd w:val="clear" w:color="auto" w:fill="E6E6E6"/>
                </w:rPr>
                <w:id w:val="1760017532"/>
                <w:placeholder>
                  <w:docPart w:val="C247AF6874EC4D2481FB696D937BD156"/>
                </w:placeholder>
              </w:sdtPr>
              <w:sdtEndPr/>
              <w:sdtContent>
                <w:r w:rsidR="003F4D29" w:rsidRPr="003F4D29">
                  <w:rPr>
                    <w:rFonts w:ascii="Arial" w:eastAsia="Cambria" w:hAnsi="Arial" w:cs="Arial"/>
                    <w:bCs/>
                    <w:color w:val="000000" w:themeColor="text1"/>
                    <w:shd w:val="clear" w:color="auto" w:fill="E6E6E6"/>
                  </w:rPr>
                  <w:t xml:space="preserve">Good </w:t>
                </w:r>
                <w:r w:rsidR="003F4D29" w:rsidRPr="003F4D29">
                  <w:rPr>
                    <w:rFonts w:ascii="Arial" w:eastAsia="Cambria" w:hAnsi="Arial" w:cs="Arial"/>
                    <w:bCs/>
                    <w:color w:val="000000" w:themeColor="text1"/>
                  </w:rPr>
                  <w:t xml:space="preserve">partnership working following a </w:t>
                </w:r>
                <w:r w:rsidR="003F4D29">
                  <w:rPr>
                    <w:rFonts w:ascii="Arial" w:eastAsia="Cambria" w:hAnsi="Arial" w:cs="Arial"/>
                    <w:bCs/>
                    <w:color w:val="000000" w:themeColor="text1"/>
                  </w:rPr>
                  <w:t xml:space="preserve">refresher </w:t>
                </w:r>
                <w:r w:rsidR="003F4D29" w:rsidRPr="003F4D29">
                  <w:rPr>
                    <w:rFonts w:ascii="Arial" w:eastAsia="Cambria" w:hAnsi="Arial" w:cs="Arial"/>
                    <w:bCs/>
                    <w:color w:val="000000" w:themeColor="text1"/>
                  </w:rPr>
                  <w:t>Cluster K&amp;I session on Be the Business Mentoring programmes.</w:t>
                </w:r>
              </w:sdtContent>
            </w:sdt>
          </w:p>
          <w:p w14:paraId="13821522" w14:textId="77777777" w:rsidR="003F4D29" w:rsidRPr="00DE3DC0" w:rsidRDefault="003F4D29" w:rsidP="004D1DF6">
            <w:pPr>
              <w:spacing w:after="0" w:line="240" w:lineRule="auto"/>
              <w:ind w:left="720"/>
              <w:rPr>
                <w:rFonts w:ascii="Arial" w:eastAsia="Cambria" w:hAnsi="Arial" w:cs="Arial"/>
                <w:b/>
              </w:rPr>
            </w:pPr>
          </w:p>
          <w:p w14:paraId="6167B980" w14:textId="4699D5BB" w:rsidR="004D1DF6" w:rsidRDefault="004D1DF6" w:rsidP="004D1DF6">
            <w:pPr>
              <w:spacing w:after="0" w:line="240" w:lineRule="auto"/>
              <w:ind w:left="720"/>
              <w:rPr>
                <w:rFonts w:ascii="Arial" w:eastAsia="Cambria" w:hAnsi="Arial" w:cs="Arial"/>
                <w:bCs/>
                <w:color w:val="000000" w:themeColor="text1"/>
                <w:shd w:val="clear" w:color="auto" w:fill="E6E6E6"/>
              </w:rPr>
            </w:pPr>
            <w:r w:rsidRPr="00DE3DC0">
              <w:rPr>
                <w:rFonts w:ascii="Arial" w:eastAsia="Cambria" w:hAnsi="Arial" w:cs="Arial"/>
                <w:b/>
              </w:rPr>
              <w:t xml:space="preserve">Banks: </w:t>
            </w:r>
            <w:sdt>
              <w:sdtPr>
                <w:rPr>
                  <w:rFonts w:ascii="Arial" w:eastAsia="Cambria" w:hAnsi="Arial" w:cs="Arial"/>
                  <w:bCs/>
                  <w:color w:val="000000" w:themeColor="text1"/>
                  <w:shd w:val="clear" w:color="auto" w:fill="E6E6E6"/>
                </w:rPr>
                <w:id w:val="-1734767947"/>
                <w:placeholder>
                  <w:docPart w:val="C247AF6874EC4D2481FB696D937BD156"/>
                </w:placeholder>
              </w:sdtPr>
              <w:sdtEndPr/>
              <w:sdtContent>
                <w:r w:rsidR="005D7F5E">
                  <w:rPr>
                    <w:rFonts w:ascii="Arial" w:eastAsia="Cambria" w:hAnsi="Arial" w:cs="Arial"/>
                    <w:bCs/>
                    <w:color w:val="000000" w:themeColor="text1"/>
                    <w:shd w:val="clear" w:color="auto" w:fill="E6E6E6"/>
                  </w:rPr>
                  <w:t xml:space="preserve">The </w:t>
                </w:r>
                <w:proofErr w:type="gramStart"/>
                <w:r w:rsidR="00935907">
                  <w:rPr>
                    <w:rFonts w:ascii="Arial" w:eastAsia="Cambria" w:hAnsi="Arial" w:cs="Arial"/>
                    <w:bCs/>
                    <w:color w:val="000000" w:themeColor="text1"/>
                    <w:shd w:val="clear" w:color="auto" w:fill="E6E6E6"/>
                  </w:rPr>
                  <w:t>South East</w:t>
                </w:r>
                <w:proofErr w:type="gramEnd"/>
                <w:r w:rsidR="00935907">
                  <w:rPr>
                    <w:rFonts w:ascii="Arial" w:eastAsia="Cambria" w:hAnsi="Arial" w:cs="Arial"/>
                    <w:bCs/>
                    <w:color w:val="000000" w:themeColor="text1"/>
                    <w:shd w:val="clear" w:color="auto" w:fill="E6E6E6"/>
                  </w:rPr>
                  <w:t xml:space="preserve"> Business Hub</w:t>
                </w:r>
                <w:r w:rsidR="00835F3B" w:rsidRPr="00530E90">
                  <w:rPr>
                    <w:rFonts w:ascii="Arial" w:eastAsia="Cambria" w:hAnsi="Arial" w:cs="Arial"/>
                    <w:bCs/>
                    <w:color w:val="000000" w:themeColor="text1"/>
                    <w:shd w:val="clear" w:color="auto" w:fill="E6E6E6"/>
                  </w:rPr>
                  <w:t xml:space="preserve"> </w:t>
                </w:r>
                <w:r w:rsidR="00935907">
                  <w:rPr>
                    <w:rFonts w:ascii="Arial" w:eastAsia="Cambria" w:hAnsi="Arial" w:cs="Arial"/>
                    <w:bCs/>
                    <w:color w:val="000000" w:themeColor="text1"/>
                    <w:shd w:val="clear" w:color="auto" w:fill="E6E6E6"/>
                  </w:rPr>
                  <w:t xml:space="preserve">is </w:t>
                </w:r>
                <w:r w:rsidR="00835F3B" w:rsidRPr="00530E90">
                  <w:rPr>
                    <w:rFonts w:ascii="Arial" w:eastAsia="Cambria" w:hAnsi="Arial" w:cs="Arial"/>
                    <w:bCs/>
                    <w:color w:val="000000" w:themeColor="text1"/>
                    <w:shd w:val="clear" w:color="auto" w:fill="E6E6E6"/>
                  </w:rPr>
                  <w:t xml:space="preserve">on the </w:t>
                </w:r>
                <w:proofErr w:type="spellStart"/>
                <w:r w:rsidR="008E0ED4" w:rsidRPr="00530E90">
                  <w:rPr>
                    <w:rFonts w:ascii="Arial" w:eastAsia="Cambria" w:hAnsi="Arial" w:cs="Arial"/>
                    <w:bCs/>
                    <w:color w:val="000000" w:themeColor="text1"/>
                    <w:shd w:val="clear" w:color="auto" w:fill="E6E6E6"/>
                  </w:rPr>
                  <w:t>Natwest</w:t>
                </w:r>
                <w:proofErr w:type="spellEnd"/>
                <w:r w:rsidR="008E0ED4" w:rsidRPr="00530E90">
                  <w:rPr>
                    <w:rFonts w:ascii="Arial" w:eastAsia="Cambria" w:hAnsi="Arial" w:cs="Arial"/>
                    <w:bCs/>
                    <w:color w:val="000000" w:themeColor="text1"/>
                    <w:shd w:val="clear" w:color="auto" w:fill="E6E6E6"/>
                  </w:rPr>
                  <w:t xml:space="preserve"> </w:t>
                </w:r>
                <w:r w:rsidR="00835F3B" w:rsidRPr="00530E90">
                  <w:rPr>
                    <w:rFonts w:ascii="Arial" w:eastAsia="Cambria" w:hAnsi="Arial" w:cs="Arial"/>
                    <w:bCs/>
                    <w:color w:val="000000" w:themeColor="text1"/>
                    <w:shd w:val="clear" w:color="auto" w:fill="E6E6E6"/>
                  </w:rPr>
                  <w:t xml:space="preserve">South East </w:t>
                </w:r>
                <w:r w:rsidR="008E0ED4" w:rsidRPr="00530E90">
                  <w:rPr>
                    <w:rFonts w:ascii="Arial" w:eastAsia="Cambria" w:hAnsi="Arial" w:cs="Arial"/>
                    <w:bCs/>
                    <w:color w:val="000000" w:themeColor="text1"/>
                    <w:shd w:val="clear" w:color="auto" w:fill="E6E6E6"/>
                  </w:rPr>
                  <w:t>Taskforce, which is loo</w:t>
                </w:r>
                <w:r w:rsidR="00274A56">
                  <w:rPr>
                    <w:rFonts w:ascii="Arial" w:eastAsia="Cambria" w:hAnsi="Arial" w:cs="Arial"/>
                    <w:bCs/>
                    <w:color w:val="000000" w:themeColor="text1"/>
                    <w:shd w:val="clear" w:color="auto" w:fill="E6E6E6"/>
                  </w:rPr>
                  <w:t>k</w:t>
                </w:r>
                <w:r w:rsidR="008E0ED4" w:rsidRPr="00530E90">
                  <w:rPr>
                    <w:rFonts w:ascii="Arial" w:eastAsia="Cambria" w:hAnsi="Arial" w:cs="Arial"/>
                    <w:bCs/>
                    <w:color w:val="000000" w:themeColor="text1"/>
                    <w:shd w:val="clear" w:color="auto" w:fill="E6E6E6"/>
                  </w:rPr>
                  <w:t xml:space="preserve">ing to develop collaborative events through 2023. </w:t>
                </w:r>
                <w:r w:rsidR="00530E90" w:rsidRPr="00530E90">
                  <w:rPr>
                    <w:rFonts w:ascii="Arial" w:eastAsia="Cambria" w:hAnsi="Arial" w:cs="Arial"/>
                    <w:bCs/>
                    <w:color w:val="000000" w:themeColor="text1"/>
                    <w:shd w:val="clear" w:color="auto" w:fill="E6E6E6"/>
                  </w:rPr>
                  <w:t xml:space="preserve">Local Growth Hub staff also have </w:t>
                </w:r>
                <w:r w:rsidR="00530E90" w:rsidRPr="00530E90">
                  <w:rPr>
                    <w:rFonts w:ascii="Arial" w:eastAsia="Cambria" w:hAnsi="Arial" w:cs="Arial"/>
                  </w:rPr>
                  <w:t>meetings with Business Account Managers of key high street banks to share knowledge and information</w:t>
                </w:r>
                <w:r w:rsidR="00384C12">
                  <w:rPr>
                    <w:rFonts w:ascii="Arial" w:eastAsia="Cambria" w:hAnsi="Arial" w:cs="Arial"/>
                  </w:rPr>
                  <w:t>.</w:t>
                </w:r>
                <w:r w:rsidR="008E0ED4" w:rsidRPr="00530E90">
                  <w:rPr>
                    <w:rFonts w:ascii="Arial" w:eastAsia="Cambria" w:hAnsi="Arial" w:cs="Arial"/>
                    <w:bCs/>
                    <w:color w:val="000000" w:themeColor="text1"/>
                    <w:shd w:val="clear" w:color="auto" w:fill="E6E6E6"/>
                  </w:rPr>
                  <w:t xml:space="preserve"> </w:t>
                </w:r>
              </w:sdtContent>
            </w:sdt>
          </w:p>
          <w:p w14:paraId="3743942E" w14:textId="77777777" w:rsidR="00384C12" w:rsidRPr="00530E90" w:rsidRDefault="00384C12" w:rsidP="004D1DF6">
            <w:pPr>
              <w:spacing w:after="0" w:line="240" w:lineRule="auto"/>
              <w:ind w:left="720"/>
              <w:rPr>
                <w:rFonts w:ascii="Arial" w:eastAsia="Cambria" w:hAnsi="Arial" w:cs="Arial"/>
                <w:bCs/>
                <w:color w:val="000000" w:themeColor="text1"/>
              </w:rPr>
            </w:pPr>
          </w:p>
          <w:p w14:paraId="634453AA" w14:textId="584EACFE" w:rsidR="004D1DF6" w:rsidRDefault="004D1DF6" w:rsidP="004D1DF6">
            <w:pPr>
              <w:spacing w:after="0" w:line="240" w:lineRule="auto"/>
              <w:ind w:left="720"/>
              <w:rPr>
                <w:rFonts w:ascii="Arial" w:eastAsia="Cambria" w:hAnsi="Arial" w:cs="Arial"/>
                <w:bCs/>
                <w:color w:val="000000" w:themeColor="text1"/>
                <w:shd w:val="clear" w:color="auto" w:fill="E6E6E6"/>
              </w:rPr>
            </w:pPr>
            <w:r w:rsidRPr="00DE3DC0">
              <w:rPr>
                <w:rFonts w:ascii="Arial" w:eastAsia="Cambria" w:hAnsi="Arial" w:cs="Arial"/>
                <w:b/>
              </w:rPr>
              <w:t>ICAEW / Accountants:</w:t>
            </w:r>
            <w:r w:rsidR="00994B6A">
              <w:rPr>
                <w:rFonts w:ascii="Arial" w:eastAsia="Cambria" w:hAnsi="Arial" w:cs="Arial"/>
                <w:b/>
              </w:rPr>
              <w:t xml:space="preserve"> </w:t>
            </w:r>
            <w:sdt>
              <w:sdtPr>
                <w:rPr>
                  <w:rFonts w:ascii="Arial" w:eastAsia="Cambria" w:hAnsi="Arial" w:cs="Arial"/>
                  <w:bCs/>
                  <w:color w:val="000000" w:themeColor="text1"/>
                  <w:shd w:val="clear" w:color="auto" w:fill="E6E6E6"/>
                </w:rPr>
                <w:id w:val="178010785"/>
                <w:placeholder>
                  <w:docPart w:val="C247AF6874EC4D2481FB696D937BD156"/>
                </w:placeholder>
              </w:sdtPr>
              <w:sdtEndPr/>
              <w:sdtContent>
                <w:r w:rsidR="00BA0F1D" w:rsidRPr="00EC628C">
                  <w:rPr>
                    <w:rFonts w:ascii="Arial" w:eastAsia="Cambria" w:hAnsi="Arial" w:cs="Arial"/>
                    <w:bCs/>
                    <w:color w:val="000000" w:themeColor="text1"/>
                    <w:shd w:val="clear" w:color="auto" w:fill="E6E6E6"/>
                  </w:rPr>
                  <w:t xml:space="preserve">ICAEW </w:t>
                </w:r>
                <w:r w:rsidR="00D67519" w:rsidRPr="00EC628C">
                  <w:rPr>
                    <w:rFonts w:ascii="Arial" w:eastAsia="Cambria" w:hAnsi="Arial" w:cs="Arial"/>
                    <w:bCs/>
                    <w:color w:val="000000" w:themeColor="text1"/>
                    <w:shd w:val="clear" w:color="auto" w:fill="E6E6E6"/>
                  </w:rPr>
                  <w:t xml:space="preserve">presented to navigators and advisors at </w:t>
                </w:r>
                <w:r w:rsidR="00EE0432" w:rsidRPr="00EC628C">
                  <w:rPr>
                    <w:rFonts w:ascii="Arial" w:eastAsia="Cambria" w:hAnsi="Arial" w:cs="Arial"/>
                    <w:bCs/>
                    <w:color w:val="000000" w:themeColor="text1"/>
                    <w:shd w:val="clear" w:color="auto" w:fill="E6E6E6"/>
                  </w:rPr>
                  <w:t>a</w:t>
                </w:r>
                <w:r w:rsidR="00D67519" w:rsidRPr="00EC628C">
                  <w:rPr>
                    <w:rFonts w:ascii="Arial" w:eastAsia="Cambria" w:hAnsi="Arial" w:cs="Arial"/>
                    <w:bCs/>
                    <w:color w:val="000000" w:themeColor="text1"/>
                    <w:shd w:val="clear" w:color="auto" w:fill="E6E6E6"/>
                  </w:rPr>
                  <w:t xml:space="preserve"> Cluster K&amp;I session</w:t>
                </w:r>
                <w:r w:rsidR="0081521A" w:rsidRPr="00EC628C">
                  <w:rPr>
                    <w:rFonts w:ascii="Arial" w:eastAsia="Cambria" w:hAnsi="Arial" w:cs="Arial"/>
                    <w:bCs/>
                    <w:color w:val="000000" w:themeColor="text1"/>
                    <w:shd w:val="clear" w:color="auto" w:fill="E6E6E6"/>
                  </w:rPr>
                  <w:t>, which was recorded and shared</w:t>
                </w:r>
                <w:r w:rsidR="00D67519" w:rsidRPr="00EC628C">
                  <w:rPr>
                    <w:rFonts w:ascii="Arial" w:eastAsia="Cambria" w:hAnsi="Arial" w:cs="Arial"/>
                    <w:bCs/>
                    <w:color w:val="000000" w:themeColor="text1"/>
                    <w:shd w:val="clear" w:color="auto" w:fill="E6E6E6"/>
                  </w:rPr>
                  <w:t>.</w:t>
                </w:r>
                <w:r w:rsidR="00EC628C">
                  <w:rPr>
                    <w:rFonts w:ascii="Arial" w:eastAsia="Cambria" w:hAnsi="Arial" w:cs="Arial"/>
                    <w:bCs/>
                    <w:color w:val="000000" w:themeColor="text1"/>
                    <w:shd w:val="clear" w:color="auto" w:fill="E6E6E6"/>
                  </w:rPr>
                  <w:t xml:space="preserve">  </w:t>
                </w:r>
                <w:r w:rsidR="00491A50">
                  <w:rPr>
                    <w:rFonts w:ascii="Arial" w:eastAsia="Cambria" w:hAnsi="Arial" w:cs="Arial"/>
                    <w:bCs/>
                    <w:color w:val="000000" w:themeColor="text1"/>
                    <w:shd w:val="clear" w:color="auto" w:fill="E6E6E6"/>
                  </w:rPr>
                  <w:t xml:space="preserve">ICAEW Business Advice services are </w:t>
                </w:r>
                <w:r w:rsidR="00A623CD">
                  <w:rPr>
                    <w:rFonts w:ascii="Arial" w:eastAsia="Cambria" w:hAnsi="Arial" w:cs="Arial"/>
                    <w:bCs/>
                    <w:color w:val="000000" w:themeColor="text1"/>
                    <w:shd w:val="clear" w:color="auto" w:fill="E6E6E6"/>
                  </w:rPr>
                  <w:t xml:space="preserve">so </w:t>
                </w:r>
                <w:r w:rsidR="00491A50">
                  <w:rPr>
                    <w:rFonts w:ascii="Arial" w:eastAsia="Cambria" w:hAnsi="Arial" w:cs="Arial"/>
                    <w:bCs/>
                    <w:color w:val="000000" w:themeColor="text1"/>
                    <w:shd w:val="clear" w:color="auto" w:fill="E6E6E6"/>
                  </w:rPr>
                  <w:t>publicised on the Growth Hub websites</w:t>
                </w:r>
              </w:sdtContent>
            </w:sdt>
            <w:r w:rsidR="00A623CD">
              <w:rPr>
                <w:rFonts w:ascii="Arial" w:eastAsia="Cambria" w:hAnsi="Arial" w:cs="Arial"/>
                <w:bCs/>
                <w:color w:val="000000" w:themeColor="text1"/>
                <w:shd w:val="clear" w:color="auto" w:fill="E6E6E6"/>
              </w:rPr>
              <w:t>.</w:t>
            </w:r>
          </w:p>
          <w:p w14:paraId="5D4F80A3" w14:textId="77777777" w:rsidR="00A623CD" w:rsidRPr="00DE3DC0" w:rsidRDefault="00A623CD" w:rsidP="004D1DF6">
            <w:pPr>
              <w:spacing w:after="0" w:line="240" w:lineRule="auto"/>
              <w:ind w:left="720"/>
              <w:rPr>
                <w:rFonts w:ascii="Arial" w:eastAsia="Cambria" w:hAnsi="Arial" w:cs="Arial"/>
              </w:rPr>
            </w:pPr>
          </w:p>
          <w:p w14:paraId="4F4A9DBD" w14:textId="26CADCC0" w:rsidR="004D1DF6" w:rsidRDefault="004D1DF6" w:rsidP="004D1DF6">
            <w:pPr>
              <w:spacing w:after="0" w:line="240" w:lineRule="auto"/>
              <w:ind w:left="720"/>
              <w:rPr>
                <w:rFonts w:ascii="Arial" w:eastAsia="Cambria" w:hAnsi="Arial" w:cs="Arial"/>
                <w:bCs/>
                <w:color w:val="000000" w:themeColor="text1"/>
                <w:shd w:val="clear" w:color="auto" w:fill="E6E6E6"/>
              </w:rPr>
            </w:pPr>
            <w:r w:rsidRPr="00DE3DC0">
              <w:rPr>
                <w:rFonts w:ascii="Arial" w:eastAsia="Cambria" w:hAnsi="Arial" w:cs="Arial"/>
                <w:b/>
              </w:rPr>
              <w:t xml:space="preserve">Angel Networks: </w:t>
            </w:r>
            <w:sdt>
              <w:sdtPr>
                <w:rPr>
                  <w:rFonts w:ascii="Arial" w:eastAsia="Cambria" w:hAnsi="Arial" w:cs="Arial"/>
                  <w:bCs/>
                  <w:color w:val="000000" w:themeColor="text1"/>
                  <w:shd w:val="clear" w:color="auto" w:fill="E6E6E6"/>
                </w:rPr>
                <w:id w:val="-1336453483"/>
                <w:placeholder>
                  <w:docPart w:val="C247AF6874EC4D2481FB696D937BD156"/>
                </w:placeholder>
              </w:sdtPr>
              <w:sdtEndPr/>
              <w:sdtContent>
                <w:r w:rsidR="00861642" w:rsidRPr="000C7C40">
                  <w:rPr>
                    <w:rFonts w:ascii="Arial" w:eastAsia="Cambria" w:hAnsi="Arial" w:cs="Arial"/>
                    <w:bCs/>
                    <w:color w:val="000000" w:themeColor="text1"/>
                  </w:rPr>
                  <w:t xml:space="preserve">There is a structured referral process between the Growth Hub and </w:t>
                </w:r>
                <w:proofErr w:type="spellStart"/>
                <w:r w:rsidR="00861642" w:rsidRPr="000C7C40">
                  <w:rPr>
                    <w:rFonts w:ascii="Arial" w:eastAsia="Cambria" w:hAnsi="Arial" w:cs="Arial"/>
                    <w:bCs/>
                    <w:color w:val="000000" w:themeColor="text1"/>
                  </w:rPr>
                  <w:t>Angels@Essex</w:t>
                </w:r>
                <w:proofErr w:type="spellEnd"/>
                <w:r w:rsidR="00861642" w:rsidRPr="000C7C40">
                  <w:rPr>
                    <w:rFonts w:ascii="Arial" w:eastAsia="Cambria" w:hAnsi="Arial" w:cs="Arial"/>
                    <w:bCs/>
                    <w:color w:val="000000" w:themeColor="text1"/>
                  </w:rPr>
                  <w:t xml:space="preserve"> with named contacts</w:t>
                </w:r>
              </w:sdtContent>
            </w:sdt>
            <w:r w:rsidR="006917E7" w:rsidRPr="000C7C40">
              <w:rPr>
                <w:rFonts w:ascii="Arial" w:eastAsia="Cambria" w:hAnsi="Arial" w:cs="Arial"/>
                <w:bCs/>
                <w:color w:val="000000" w:themeColor="text1"/>
                <w:shd w:val="clear" w:color="auto" w:fill="E6E6E6"/>
              </w:rPr>
              <w:t xml:space="preserve">, and </w:t>
            </w:r>
            <w:proofErr w:type="spellStart"/>
            <w:r w:rsidR="006917E7" w:rsidRPr="000C7C40">
              <w:rPr>
                <w:rFonts w:ascii="Arial" w:eastAsia="Cambria" w:hAnsi="Arial" w:cs="Arial"/>
                <w:bCs/>
                <w:color w:val="000000" w:themeColor="text1"/>
                <w:shd w:val="clear" w:color="auto" w:fill="E6E6E6"/>
              </w:rPr>
              <w:t>Angels@Essex</w:t>
            </w:r>
            <w:proofErr w:type="spellEnd"/>
            <w:r w:rsidR="006917E7" w:rsidRPr="000C7C40">
              <w:rPr>
                <w:rFonts w:ascii="Arial" w:eastAsia="Cambria" w:hAnsi="Arial" w:cs="Arial"/>
                <w:bCs/>
                <w:color w:val="000000" w:themeColor="text1"/>
                <w:shd w:val="clear" w:color="auto" w:fill="E6E6E6"/>
              </w:rPr>
              <w:t xml:space="preserve"> presented </w:t>
            </w:r>
            <w:r w:rsidR="000C7C40" w:rsidRPr="000C7C40">
              <w:rPr>
                <w:rFonts w:ascii="Arial" w:eastAsia="Cambria" w:hAnsi="Arial" w:cs="Arial"/>
                <w:bCs/>
                <w:color w:val="000000" w:themeColor="text1"/>
                <w:shd w:val="clear" w:color="auto" w:fill="E6E6E6"/>
              </w:rPr>
              <w:t xml:space="preserve">earlier in the year </w:t>
            </w:r>
            <w:r w:rsidR="006917E7" w:rsidRPr="000C7C40">
              <w:rPr>
                <w:rFonts w:ascii="Arial" w:eastAsia="Cambria" w:hAnsi="Arial" w:cs="Arial"/>
                <w:bCs/>
                <w:color w:val="000000" w:themeColor="text1"/>
                <w:shd w:val="clear" w:color="auto" w:fill="E6E6E6"/>
              </w:rPr>
              <w:t>to navigators and advisors at a Cluster K&amp;I session.</w:t>
            </w:r>
            <w:r w:rsidR="000C7C40" w:rsidRPr="000C7C40">
              <w:rPr>
                <w:rFonts w:ascii="Arial" w:eastAsia="Cambria" w:hAnsi="Arial" w:cs="Arial"/>
                <w:bCs/>
                <w:color w:val="000000" w:themeColor="text1"/>
                <w:shd w:val="clear" w:color="auto" w:fill="E6E6E6"/>
              </w:rPr>
              <w:t xml:space="preserve">  There is also some signposting to London Angel Networks.</w:t>
            </w:r>
          </w:p>
          <w:p w14:paraId="4F8378EE" w14:textId="77777777" w:rsidR="000C7C40" w:rsidRPr="000C7C40" w:rsidRDefault="000C7C40" w:rsidP="004D1DF6">
            <w:pPr>
              <w:spacing w:after="0" w:line="240" w:lineRule="auto"/>
              <w:ind w:left="720"/>
              <w:rPr>
                <w:rFonts w:ascii="Arial" w:eastAsia="Cambria" w:hAnsi="Arial" w:cs="Arial"/>
                <w:bCs/>
                <w:color w:val="000000" w:themeColor="text1"/>
              </w:rPr>
            </w:pPr>
          </w:p>
          <w:p w14:paraId="7C923499" w14:textId="2CF8DC0D" w:rsidR="004D1DF6" w:rsidRDefault="004D1DF6" w:rsidP="000C7C40">
            <w:pPr>
              <w:spacing w:after="0" w:line="240" w:lineRule="auto"/>
              <w:ind w:left="720"/>
              <w:contextualSpacing/>
              <w:textAlignment w:val="baseline"/>
              <w:rPr>
                <w:rFonts w:ascii="Arial" w:eastAsia="Times New Roman" w:hAnsi="Arial" w:cs="Arial"/>
                <w:b/>
                <w:color w:val="2B579A"/>
                <w:shd w:val="clear" w:color="auto" w:fill="E6E6E6"/>
                <w:lang w:eastAsia="en-GB"/>
              </w:rPr>
            </w:pPr>
            <w:r w:rsidRPr="00DE3DC0">
              <w:rPr>
                <w:rFonts w:ascii="Arial" w:eastAsia="Times New Roman" w:hAnsi="Arial" w:cs="Arial"/>
                <w:b/>
                <w:bCs/>
                <w:lang w:eastAsia="en-GB"/>
              </w:rPr>
              <w:t xml:space="preserve">PBS sector (including local specialist advisors and support via a pool of Legal and Professional sector partners): </w:t>
            </w:r>
            <w:sdt>
              <w:sdtPr>
                <w:rPr>
                  <w:rFonts w:ascii="Arial" w:eastAsia="Times New Roman" w:hAnsi="Arial" w:cs="Arial"/>
                  <w:b/>
                  <w:color w:val="2B579A"/>
                  <w:shd w:val="clear" w:color="auto" w:fill="E6E6E6"/>
                  <w:lang w:eastAsia="en-GB"/>
                </w:rPr>
                <w:id w:val="-1910839175"/>
                <w:placeholder>
                  <w:docPart w:val="C247AF6874EC4D2481FB696D937BD156"/>
                </w:placeholder>
              </w:sdtPr>
              <w:sdtEndPr/>
              <w:sdtContent>
                <w:r w:rsidR="00261CE5" w:rsidRPr="00B45837">
                  <w:rPr>
                    <w:rFonts w:ascii="Arial" w:eastAsia="Times New Roman" w:hAnsi="Arial" w:cs="Arial"/>
                    <w:bCs/>
                    <w:color w:val="000000" w:themeColor="text1"/>
                    <w:shd w:val="clear" w:color="auto" w:fill="E6E6E6"/>
                    <w:lang w:eastAsia="en-GB"/>
                  </w:rPr>
                  <w:t>Continuous good relationships exist between</w:t>
                </w:r>
                <w:r w:rsidR="000F7D55" w:rsidRPr="00B45837">
                  <w:rPr>
                    <w:rFonts w:ascii="Arial" w:eastAsia="Times New Roman" w:hAnsi="Arial" w:cs="Arial"/>
                    <w:bCs/>
                    <w:color w:val="000000" w:themeColor="text1"/>
                    <w:shd w:val="clear" w:color="auto" w:fill="E6E6E6"/>
                    <w:lang w:eastAsia="en-GB"/>
                  </w:rPr>
                  <w:t xml:space="preserve"> the Growth Hub and </w:t>
                </w:r>
                <w:proofErr w:type="spellStart"/>
                <w:r w:rsidR="0085164C" w:rsidRPr="00B45837">
                  <w:rPr>
                    <w:rFonts w:ascii="Arial" w:eastAsia="Times New Roman" w:hAnsi="Arial" w:cs="Arial"/>
                    <w:bCs/>
                    <w:color w:val="000000" w:themeColor="text1"/>
                    <w:shd w:val="clear" w:color="auto" w:fill="E6E6E6"/>
                    <w:lang w:eastAsia="en-GB"/>
                  </w:rPr>
                  <w:t>IoD</w:t>
                </w:r>
                <w:proofErr w:type="spellEnd"/>
                <w:r w:rsidR="0085164C" w:rsidRPr="00B45837">
                  <w:rPr>
                    <w:rFonts w:ascii="Arial" w:eastAsia="Times New Roman" w:hAnsi="Arial" w:cs="Arial"/>
                    <w:bCs/>
                    <w:color w:val="000000" w:themeColor="text1"/>
                    <w:shd w:val="clear" w:color="auto" w:fill="E6E6E6"/>
                    <w:lang w:eastAsia="en-GB"/>
                  </w:rPr>
                  <w:t>, FSB</w:t>
                </w:r>
                <w:r w:rsidR="0066509F" w:rsidRPr="00B45837">
                  <w:rPr>
                    <w:rFonts w:ascii="Arial" w:eastAsia="Times New Roman" w:hAnsi="Arial" w:cs="Arial"/>
                    <w:bCs/>
                    <w:color w:val="000000" w:themeColor="text1"/>
                    <w:shd w:val="clear" w:color="auto" w:fill="E6E6E6"/>
                    <w:lang w:eastAsia="en-GB"/>
                  </w:rPr>
                  <w:t>,</w:t>
                </w:r>
                <w:r w:rsidR="0085164C" w:rsidRPr="00B45837">
                  <w:rPr>
                    <w:rFonts w:ascii="Arial" w:eastAsia="Times New Roman" w:hAnsi="Arial" w:cs="Arial"/>
                    <w:bCs/>
                    <w:color w:val="000000" w:themeColor="text1"/>
                    <w:shd w:val="clear" w:color="auto" w:fill="E6E6E6"/>
                    <w:lang w:eastAsia="en-GB"/>
                  </w:rPr>
                  <w:t xml:space="preserve"> </w:t>
                </w:r>
                <w:r w:rsidR="00EB1DBB">
                  <w:rPr>
                    <w:rFonts w:ascii="Arial" w:eastAsia="Times New Roman" w:hAnsi="Arial" w:cs="Arial"/>
                    <w:bCs/>
                    <w:color w:val="000000" w:themeColor="text1"/>
                    <w:shd w:val="clear" w:color="auto" w:fill="E6E6E6"/>
                    <w:lang w:eastAsia="en-GB"/>
                  </w:rPr>
                  <w:t xml:space="preserve">Chambers, </w:t>
                </w:r>
                <w:r w:rsidR="0085164C" w:rsidRPr="00B45837">
                  <w:rPr>
                    <w:rFonts w:ascii="Arial" w:eastAsia="Times New Roman" w:hAnsi="Arial" w:cs="Arial"/>
                    <w:bCs/>
                    <w:color w:val="000000" w:themeColor="text1"/>
                    <w:shd w:val="clear" w:color="auto" w:fill="E6E6E6"/>
                    <w:lang w:eastAsia="en-GB"/>
                  </w:rPr>
                  <w:t xml:space="preserve">and </w:t>
                </w:r>
                <w:r w:rsidR="0066509F" w:rsidRPr="00B45837">
                  <w:rPr>
                    <w:rFonts w:ascii="Arial" w:eastAsia="Times New Roman" w:hAnsi="Arial" w:cs="Arial"/>
                    <w:bCs/>
                    <w:color w:val="000000" w:themeColor="text1"/>
                    <w:shd w:val="clear" w:color="auto" w:fill="E6E6E6"/>
                    <w:lang w:eastAsia="en-GB"/>
                  </w:rPr>
                  <w:t xml:space="preserve">a network of </w:t>
                </w:r>
                <w:r w:rsidR="0085164C" w:rsidRPr="00B45837">
                  <w:rPr>
                    <w:rFonts w:ascii="Arial" w:eastAsia="Times New Roman" w:hAnsi="Arial" w:cs="Arial"/>
                    <w:bCs/>
                    <w:color w:val="000000" w:themeColor="text1"/>
                    <w:shd w:val="clear" w:color="auto" w:fill="E6E6E6"/>
                    <w:lang w:eastAsia="en-GB"/>
                  </w:rPr>
                  <w:t xml:space="preserve">specialist </w:t>
                </w:r>
                <w:r w:rsidR="0066509F" w:rsidRPr="00B45837">
                  <w:rPr>
                    <w:rFonts w:ascii="Arial" w:eastAsia="Times New Roman" w:hAnsi="Arial" w:cs="Arial"/>
                    <w:bCs/>
                    <w:color w:val="000000" w:themeColor="text1"/>
                    <w:shd w:val="clear" w:color="auto" w:fill="E6E6E6"/>
                    <w:lang w:eastAsia="en-GB"/>
                  </w:rPr>
                  <w:t xml:space="preserve">and professional </w:t>
                </w:r>
                <w:r w:rsidR="0085164C" w:rsidRPr="00B45837">
                  <w:rPr>
                    <w:rFonts w:ascii="Arial" w:eastAsia="Times New Roman" w:hAnsi="Arial" w:cs="Arial"/>
                    <w:bCs/>
                    <w:color w:val="000000" w:themeColor="text1"/>
                    <w:shd w:val="clear" w:color="auto" w:fill="E6E6E6"/>
                    <w:lang w:eastAsia="en-GB"/>
                  </w:rPr>
                  <w:t>advisors</w:t>
                </w:r>
                <w:r w:rsidR="00880658" w:rsidRPr="00B45837">
                  <w:rPr>
                    <w:rFonts w:ascii="Arial" w:eastAsia="Times New Roman" w:hAnsi="Arial" w:cs="Arial"/>
                    <w:bCs/>
                    <w:color w:val="000000" w:themeColor="text1"/>
                    <w:shd w:val="clear" w:color="auto" w:fill="E6E6E6"/>
                    <w:lang w:eastAsia="en-GB"/>
                  </w:rPr>
                  <w:t xml:space="preserve"> including for finance, funding, Tax and VAT, </w:t>
                </w:r>
                <w:r w:rsidR="001F057E" w:rsidRPr="00B45837">
                  <w:rPr>
                    <w:rFonts w:ascii="Arial" w:eastAsia="Times New Roman" w:hAnsi="Arial" w:cs="Arial"/>
                    <w:bCs/>
                    <w:color w:val="000000" w:themeColor="text1"/>
                    <w:shd w:val="clear" w:color="auto" w:fill="E6E6E6"/>
                    <w:lang w:eastAsia="en-GB"/>
                  </w:rPr>
                  <w:t>R&amp;I, Net Zero</w:t>
                </w:r>
                <w:r w:rsidR="0012413A" w:rsidRPr="00B45837">
                  <w:rPr>
                    <w:rFonts w:ascii="Arial" w:eastAsia="Times New Roman" w:hAnsi="Arial" w:cs="Arial"/>
                    <w:bCs/>
                    <w:color w:val="000000" w:themeColor="text1"/>
                    <w:shd w:val="clear" w:color="auto" w:fill="E6E6E6"/>
                    <w:lang w:eastAsia="en-GB"/>
                  </w:rPr>
                  <w:t xml:space="preserve">, IP, GDPR, and </w:t>
                </w:r>
                <w:r w:rsidR="00B45837" w:rsidRPr="00B45837">
                  <w:rPr>
                    <w:rFonts w:ascii="Arial" w:eastAsia="Times New Roman" w:hAnsi="Arial" w:cs="Arial"/>
                    <w:bCs/>
                    <w:color w:val="000000" w:themeColor="text1"/>
                    <w:shd w:val="clear" w:color="auto" w:fill="E6E6E6"/>
                    <w:lang w:eastAsia="en-GB"/>
                  </w:rPr>
                  <w:t>export/import.</w:t>
                </w:r>
                <w:r w:rsidR="0085164C" w:rsidRPr="00B45837">
                  <w:rPr>
                    <w:rFonts w:ascii="Arial" w:eastAsia="Times New Roman" w:hAnsi="Arial" w:cs="Arial"/>
                    <w:b/>
                    <w:color w:val="000000" w:themeColor="text1"/>
                    <w:shd w:val="clear" w:color="auto" w:fill="E6E6E6"/>
                    <w:lang w:eastAsia="en-GB"/>
                  </w:rPr>
                  <w:t xml:space="preserve"> </w:t>
                </w:r>
              </w:sdtContent>
            </w:sdt>
            <w:r w:rsidR="007047D3">
              <w:rPr>
                <w:rFonts w:ascii="Arial" w:eastAsia="Times New Roman" w:hAnsi="Arial" w:cs="Arial"/>
                <w:b/>
                <w:color w:val="2B579A"/>
                <w:shd w:val="clear" w:color="auto" w:fill="E6E6E6"/>
                <w:lang w:eastAsia="en-GB"/>
              </w:rPr>
              <w:t xml:space="preserve"> </w:t>
            </w:r>
            <w:r w:rsidR="007047D3" w:rsidRPr="00841C05">
              <w:rPr>
                <w:rFonts w:ascii="Arial" w:eastAsia="Times New Roman" w:hAnsi="Arial" w:cs="Arial"/>
                <w:bCs/>
                <w:color w:val="000000" w:themeColor="text1"/>
                <w:shd w:val="clear" w:color="auto" w:fill="E6E6E6"/>
                <w:lang w:eastAsia="en-GB"/>
              </w:rPr>
              <w:t xml:space="preserve">Kent and Medway Growth Hub </w:t>
            </w:r>
            <w:r w:rsidR="002A05FD" w:rsidRPr="00841C05">
              <w:rPr>
                <w:rFonts w:ascii="Arial" w:eastAsia="Times New Roman" w:hAnsi="Arial" w:cs="Arial"/>
                <w:bCs/>
                <w:color w:val="000000" w:themeColor="text1"/>
                <w:shd w:val="clear" w:color="auto" w:fill="E6E6E6"/>
                <w:lang w:eastAsia="en-GB"/>
              </w:rPr>
              <w:t>bought in specialist advi</w:t>
            </w:r>
            <w:r w:rsidR="006C3C48" w:rsidRPr="00841C05">
              <w:rPr>
                <w:rFonts w:ascii="Arial" w:eastAsia="Times New Roman" w:hAnsi="Arial" w:cs="Arial"/>
                <w:bCs/>
                <w:color w:val="000000" w:themeColor="text1"/>
                <w:shd w:val="clear" w:color="auto" w:fill="E6E6E6"/>
                <w:lang w:eastAsia="en-GB"/>
              </w:rPr>
              <w:t>sers</w:t>
            </w:r>
            <w:r w:rsidR="002A05FD" w:rsidRPr="00841C05">
              <w:rPr>
                <w:rFonts w:ascii="Arial" w:eastAsia="Times New Roman" w:hAnsi="Arial" w:cs="Arial"/>
                <w:bCs/>
                <w:color w:val="000000" w:themeColor="text1"/>
                <w:shd w:val="clear" w:color="auto" w:fill="E6E6E6"/>
                <w:lang w:eastAsia="en-GB"/>
              </w:rPr>
              <w:t xml:space="preserve"> in Quarter 4 </w:t>
            </w:r>
            <w:r w:rsidR="006C3C48" w:rsidRPr="00841C05">
              <w:rPr>
                <w:rFonts w:ascii="Arial" w:eastAsia="Times New Roman" w:hAnsi="Arial" w:cs="Arial"/>
                <w:bCs/>
                <w:color w:val="000000" w:themeColor="text1"/>
                <w:shd w:val="clear" w:color="auto" w:fill="E6E6E6"/>
                <w:lang w:eastAsia="en-GB"/>
              </w:rPr>
              <w:t xml:space="preserve">to </w:t>
            </w:r>
            <w:r w:rsidR="00DC4705" w:rsidRPr="00841C05">
              <w:rPr>
                <w:rFonts w:ascii="Arial" w:eastAsia="Times New Roman" w:hAnsi="Arial" w:cs="Arial"/>
                <w:bCs/>
                <w:color w:val="000000" w:themeColor="text1"/>
                <w:shd w:val="clear" w:color="auto" w:fill="E6E6E6"/>
                <w:lang w:eastAsia="en-GB"/>
              </w:rPr>
              <w:t>provide export</w:t>
            </w:r>
            <w:r w:rsidR="006C3C48" w:rsidRPr="00841C05">
              <w:rPr>
                <w:rFonts w:ascii="Arial" w:eastAsia="Times New Roman" w:hAnsi="Arial" w:cs="Arial"/>
                <w:bCs/>
                <w:color w:val="000000" w:themeColor="text1"/>
                <w:shd w:val="clear" w:color="auto" w:fill="E6E6E6"/>
                <w:lang w:eastAsia="en-GB"/>
              </w:rPr>
              <w:t xml:space="preserve"> support, </w:t>
            </w:r>
            <w:r w:rsidR="00DC4705" w:rsidRPr="00841C05">
              <w:rPr>
                <w:rFonts w:ascii="Arial" w:eastAsia="Times New Roman" w:hAnsi="Arial" w:cs="Arial"/>
                <w:bCs/>
                <w:color w:val="000000" w:themeColor="text1"/>
                <w:shd w:val="clear" w:color="auto" w:fill="E6E6E6"/>
                <w:lang w:eastAsia="en-GB"/>
              </w:rPr>
              <w:t xml:space="preserve">investment for growth </w:t>
            </w:r>
            <w:r w:rsidR="006C3C48" w:rsidRPr="00841C05">
              <w:rPr>
                <w:rFonts w:ascii="Arial" w:eastAsia="Times New Roman" w:hAnsi="Arial" w:cs="Arial"/>
                <w:bCs/>
                <w:color w:val="000000" w:themeColor="text1"/>
                <w:shd w:val="clear" w:color="auto" w:fill="E6E6E6"/>
                <w:lang w:eastAsia="en-GB"/>
              </w:rPr>
              <w:t>wraparound</w:t>
            </w:r>
            <w:r w:rsidR="00DC4705" w:rsidRPr="00841C05">
              <w:rPr>
                <w:rFonts w:ascii="Arial" w:eastAsia="Times New Roman" w:hAnsi="Arial" w:cs="Arial"/>
                <w:bCs/>
                <w:color w:val="000000" w:themeColor="text1"/>
                <w:shd w:val="clear" w:color="auto" w:fill="E6E6E6"/>
                <w:lang w:eastAsia="en-GB"/>
              </w:rPr>
              <w:t xml:space="preserve"> support, </w:t>
            </w:r>
            <w:r w:rsidR="00841C05" w:rsidRPr="00841C05">
              <w:rPr>
                <w:rFonts w:ascii="Arial" w:eastAsia="Times New Roman" w:hAnsi="Arial" w:cs="Arial"/>
                <w:bCs/>
                <w:color w:val="000000" w:themeColor="text1"/>
                <w:shd w:val="clear" w:color="auto" w:fill="E6E6E6"/>
                <w:lang w:eastAsia="en-GB"/>
              </w:rPr>
              <w:t>trading standards advice and net zero audits.</w:t>
            </w:r>
            <w:r w:rsidR="006C3C48" w:rsidRPr="00841C05">
              <w:rPr>
                <w:rFonts w:ascii="Arial" w:eastAsia="Times New Roman" w:hAnsi="Arial" w:cs="Arial"/>
                <w:bCs/>
                <w:color w:val="000000" w:themeColor="text1"/>
                <w:shd w:val="clear" w:color="auto" w:fill="E6E6E6"/>
                <w:lang w:eastAsia="en-GB"/>
              </w:rPr>
              <w:t xml:space="preserve"> </w:t>
            </w:r>
            <w:r w:rsidR="00A23038">
              <w:rPr>
                <w:rFonts w:ascii="Arial" w:eastAsia="Times New Roman" w:hAnsi="Arial" w:cs="Arial"/>
                <w:bCs/>
                <w:color w:val="000000" w:themeColor="text1"/>
                <w:shd w:val="clear" w:color="auto" w:fill="E6E6E6"/>
                <w:lang w:eastAsia="en-GB"/>
              </w:rPr>
              <w:t xml:space="preserve">  In greater Essex, a strong Business Intermediary Forum has been established and meets regularly</w:t>
            </w:r>
            <w:r w:rsidR="00872726">
              <w:rPr>
                <w:rFonts w:ascii="Arial" w:eastAsia="Times New Roman" w:hAnsi="Arial" w:cs="Arial"/>
                <w:bCs/>
                <w:color w:val="000000" w:themeColor="text1"/>
                <w:shd w:val="clear" w:color="auto" w:fill="E6E6E6"/>
                <w:lang w:eastAsia="en-GB"/>
              </w:rPr>
              <w:t xml:space="preserve"> to share information and seek collaborative opportunities</w:t>
            </w:r>
            <w:r w:rsidR="00A23038">
              <w:rPr>
                <w:rFonts w:ascii="Arial" w:eastAsia="Times New Roman" w:hAnsi="Arial" w:cs="Arial"/>
                <w:bCs/>
                <w:color w:val="000000" w:themeColor="text1"/>
                <w:shd w:val="clear" w:color="auto" w:fill="E6E6E6"/>
                <w:lang w:eastAsia="en-GB"/>
              </w:rPr>
              <w:t>.</w:t>
            </w:r>
            <w:r w:rsidR="00093F63">
              <w:rPr>
                <w:rFonts w:ascii="Arial" w:eastAsia="Times New Roman" w:hAnsi="Arial" w:cs="Arial"/>
                <w:bCs/>
                <w:color w:val="000000" w:themeColor="text1"/>
                <w:shd w:val="clear" w:color="auto" w:fill="E6E6E6"/>
                <w:lang w:eastAsia="en-GB"/>
              </w:rPr>
              <w:t xml:space="preserve">  </w:t>
            </w:r>
          </w:p>
          <w:p w14:paraId="3857A2A8" w14:textId="60352408" w:rsidR="000C7C40" w:rsidRPr="001566CA" w:rsidRDefault="000C7C40" w:rsidP="000C7C40">
            <w:pPr>
              <w:spacing w:after="0" w:line="240" w:lineRule="auto"/>
              <w:ind w:left="720"/>
              <w:contextualSpacing/>
              <w:textAlignment w:val="baseline"/>
              <w:rPr>
                <w:rFonts w:ascii="Arial" w:eastAsia="Times New Roman" w:hAnsi="Arial" w:cs="Arial"/>
                <w:b/>
                <w:bCs/>
                <w:color w:val="000000" w:themeColor="text1"/>
                <w:lang w:eastAsia="en-GB"/>
              </w:rPr>
            </w:pPr>
          </w:p>
          <w:p w14:paraId="1C985BCC" w14:textId="1404F5CE" w:rsidR="001566CA" w:rsidRPr="001566CA" w:rsidRDefault="004D1DF6" w:rsidP="00CE1751">
            <w:pPr>
              <w:spacing w:after="0" w:line="240" w:lineRule="auto"/>
              <w:ind w:left="720"/>
              <w:rPr>
                <w:rFonts w:ascii="Arial" w:eastAsia="Cambria" w:hAnsi="Arial" w:cs="Arial"/>
                <w:bCs/>
                <w:color w:val="000000" w:themeColor="text1"/>
                <w:shd w:val="clear" w:color="auto" w:fill="E6E6E6"/>
              </w:rPr>
            </w:pPr>
            <w:r w:rsidRPr="001566CA">
              <w:rPr>
                <w:rFonts w:ascii="Arial" w:eastAsia="Cambria" w:hAnsi="Arial" w:cs="Arial"/>
                <w:b/>
                <w:color w:val="000000" w:themeColor="text1"/>
              </w:rPr>
              <w:t xml:space="preserve">Universities/ Business Schools (inc. on Help to Grow): </w:t>
            </w:r>
            <w:sdt>
              <w:sdtPr>
                <w:rPr>
                  <w:rFonts w:ascii="Arial" w:eastAsia="Cambria" w:hAnsi="Arial" w:cs="Arial"/>
                  <w:bCs/>
                  <w:color w:val="000000" w:themeColor="text1"/>
                  <w:shd w:val="clear" w:color="auto" w:fill="E6E6E6"/>
                </w:rPr>
                <w:id w:val="259255349"/>
                <w:placeholder>
                  <w:docPart w:val="C247AF6874EC4D2481FB696D937BD156"/>
                </w:placeholder>
              </w:sdtPr>
              <w:sdtEndPr/>
              <w:sdtContent>
                <w:r w:rsidR="008139BF" w:rsidRPr="001566CA">
                  <w:rPr>
                    <w:rFonts w:ascii="Arial" w:eastAsia="Cambria" w:hAnsi="Arial" w:cs="Arial"/>
                    <w:bCs/>
                    <w:color w:val="000000" w:themeColor="text1"/>
                    <w:shd w:val="clear" w:color="auto" w:fill="E6E6E6"/>
                  </w:rPr>
                  <w:t>SELEP has strong relationships with the region’s nine Universities, which are represented on the SEBH Steering Group.</w:t>
                </w:r>
              </w:sdtContent>
            </w:sdt>
            <w:r w:rsidR="008139BF" w:rsidRPr="001566CA">
              <w:rPr>
                <w:rFonts w:ascii="Arial" w:eastAsia="Cambria" w:hAnsi="Arial" w:cs="Arial"/>
                <w:bCs/>
                <w:color w:val="000000" w:themeColor="text1"/>
                <w:shd w:val="clear" w:color="auto" w:fill="E6E6E6"/>
              </w:rPr>
              <w:t xml:space="preserve">  Area Growth Hubs also have direct relationships with </w:t>
            </w:r>
            <w:r w:rsidR="00331B14" w:rsidRPr="001566CA">
              <w:rPr>
                <w:rFonts w:ascii="Arial" w:eastAsia="Cambria" w:hAnsi="Arial" w:cs="Arial"/>
                <w:bCs/>
                <w:color w:val="000000" w:themeColor="text1"/>
                <w:shd w:val="clear" w:color="auto" w:fill="E6E6E6"/>
              </w:rPr>
              <w:t>these Universities</w:t>
            </w:r>
            <w:r w:rsidR="001566CA">
              <w:rPr>
                <w:rFonts w:ascii="Arial" w:eastAsia="Cambria" w:hAnsi="Arial" w:cs="Arial"/>
                <w:bCs/>
                <w:color w:val="000000" w:themeColor="text1"/>
                <w:shd w:val="clear" w:color="auto" w:fill="E6E6E6"/>
              </w:rPr>
              <w:t xml:space="preserve"> locally</w:t>
            </w:r>
            <w:r w:rsidR="00331B14" w:rsidRPr="001566CA">
              <w:rPr>
                <w:rFonts w:ascii="Arial" w:eastAsia="Cambria" w:hAnsi="Arial" w:cs="Arial"/>
                <w:bCs/>
                <w:color w:val="000000" w:themeColor="text1"/>
                <w:shd w:val="clear" w:color="auto" w:fill="E6E6E6"/>
              </w:rPr>
              <w:t xml:space="preserve">, </w:t>
            </w:r>
            <w:r w:rsidR="00FE5874">
              <w:rPr>
                <w:rFonts w:ascii="Arial" w:eastAsia="Cambria" w:hAnsi="Arial" w:cs="Arial"/>
                <w:bCs/>
                <w:color w:val="000000" w:themeColor="text1"/>
                <w:shd w:val="clear" w:color="auto" w:fill="E6E6E6"/>
              </w:rPr>
              <w:t xml:space="preserve">and representatives sit </w:t>
            </w:r>
            <w:r w:rsidR="00F07243" w:rsidRPr="001566CA">
              <w:rPr>
                <w:rFonts w:ascii="Arial" w:eastAsia="Cambria" w:hAnsi="Arial" w:cs="Arial"/>
                <w:bCs/>
                <w:color w:val="000000" w:themeColor="text1"/>
                <w:shd w:val="clear" w:color="auto" w:fill="E6E6E6"/>
              </w:rPr>
              <w:t xml:space="preserve">on local </w:t>
            </w:r>
            <w:r w:rsidR="00FE5874">
              <w:rPr>
                <w:rFonts w:ascii="Arial" w:eastAsia="Cambria" w:hAnsi="Arial" w:cs="Arial"/>
                <w:bCs/>
                <w:color w:val="000000" w:themeColor="text1"/>
                <w:shd w:val="clear" w:color="auto" w:fill="E6E6E6"/>
              </w:rPr>
              <w:t xml:space="preserve">Growth Hub </w:t>
            </w:r>
            <w:r w:rsidR="00F07243" w:rsidRPr="001566CA">
              <w:rPr>
                <w:rFonts w:ascii="Arial" w:eastAsia="Cambria" w:hAnsi="Arial" w:cs="Arial"/>
                <w:bCs/>
                <w:color w:val="000000" w:themeColor="text1"/>
                <w:shd w:val="clear" w:color="auto" w:fill="E6E6E6"/>
              </w:rPr>
              <w:t xml:space="preserve">Steering </w:t>
            </w:r>
            <w:r w:rsidR="001566CA" w:rsidRPr="001566CA">
              <w:rPr>
                <w:rFonts w:ascii="Arial" w:eastAsia="Cambria" w:hAnsi="Arial" w:cs="Arial"/>
                <w:bCs/>
                <w:color w:val="000000" w:themeColor="text1"/>
                <w:shd w:val="clear" w:color="auto" w:fill="E6E6E6"/>
              </w:rPr>
              <w:t>Groups</w:t>
            </w:r>
            <w:r w:rsidR="00331B14" w:rsidRPr="001566CA">
              <w:rPr>
                <w:rFonts w:ascii="Arial" w:eastAsia="Cambria" w:hAnsi="Arial" w:cs="Arial"/>
                <w:bCs/>
                <w:color w:val="000000" w:themeColor="text1"/>
                <w:shd w:val="clear" w:color="auto" w:fill="E6E6E6"/>
              </w:rPr>
              <w:t>.</w:t>
            </w:r>
            <w:r w:rsidR="001566CA" w:rsidRPr="001566CA">
              <w:rPr>
                <w:rFonts w:ascii="Arial" w:eastAsia="Cambria" w:hAnsi="Arial" w:cs="Arial"/>
                <w:bCs/>
                <w:color w:val="000000" w:themeColor="text1"/>
                <w:shd w:val="clear" w:color="auto" w:fill="E6E6E6"/>
              </w:rPr>
              <w:t xml:space="preserve"> </w:t>
            </w:r>
            <w:r w:rsidR="00FE5874">
              <w:rPr>
                <w:rFonts w:ascii="Arial" w:eastAsia="Cambria" w:hAnsi="Arial" w:cs="Arial"/>
                <w:bCs/>
                <w:color w:val="000000" w:themeColor="text1"/>
                <w:shd w:val="clear" w:color="auto" w:fill="E6E6E6"/>
              </w:rPr>
              <w:t xml:space="preserve"> </w:t>
            </w:r>
            <w:r w:rsidR="002257D3">
              <w:rPr>
                <w:rFonts w:ascii="Arial" w:eastAsia="Cambria" w:hAnsi="Arial" w:cs="Arial"/>
                <w:bCs/>
                <w:color w:val="000000" w:themeColor="text1"/>
                <w:shd w:val="clear" w:color="auto" w:fill="E6E6E6"/>
              </w:rPr>
              <w:t>Growth Hubs have supported delivery of the Help to Grow schemes by Anglia Ruskin University</w:t>
            </w:r>
            <w:r w:rsidR="00A70CCE">
              <w:rPr>
                <w:rFonts w:ascii="Arial" w:eastAsia="Cambria" w:hAnsi="Arial" w:cs="Arial"/>
                <w:bCs/>
                <w:color w:val="000000" w:themeColor="text1"/>
                <w:shd w:val="clear" w:color="auto" w:fill="E6E6E6"/>
              </w:rPr>
              <w:t xml:space="preserve">, </w:t>
            </w:r>
            <w:r w:rsidR="002257D3">
              <w:rPr>
                <w:rFonts w:ascii="Arial" w:eastAsia="Cambria" w:hAnsi="Arial" w:cs="Arial"/>
                <w:bCs/>
                <w:color w:val="000000" w:themeColor="text1"/>
                <w:shd w:val="clear" w:color="auto" w:fill="E6E6E6"/>
              </w:rPr>
              <w:t xml:space="preserve">Kent Business </w:t>
            </w:r>
            <w:proofErr w:type="gramStart"/>
            <w:r w:rsidR="002257D3">
              <w:rPr>
                <w:rFonts w:ascii="Arial" w:eastAsia="Cambria" w:hAnsi="Arial" w:cs="Arial"/>
                <w:bCs/>
                <w:color w:val="000000" w:themeColor="text1"/>
                <w:shd w:val="clear" w:color="auto" w:fill="E6E6E6"/>
              </w:rPr>
              <w:t>School</w:t>
            </w:r>
            <w:proofErr w:type="gramEnd"/>
            <w:r w:rsidR="00A70CCE">
              <w:rPr>
                <w:rFonts w:ascii="Arial" w:eastAsia="Cambria" w:hAnsi="Arial" w:cs="Arial"/>
                <w:bCs/>
                <w:color w:val="000000" w:themeColor="text1"/>
                <w:shd w:val="clear" w:color="auto" w:fill="E6E6E6"/>
              </w:rPr>
              <w:t xml:space="preserve"> and University of Brighton.  Business East Sussex </w:t>
            </w:r>
            <w:r w:rsidR="002E5FB6">
              <w:rPr>
                <w:rFonts w:ascii="Arial" w:eastAsia="Cambria" w:hAnsi="Arial" w:cs="Arial"/>
                <w:bCs/>
                <w:color w:val="000000" w:themeColor="text1"/>
                <w:shd w:val="clear" w:color="auto" w:fill="E6E6E6"/>
              </w:rPr>
              <w:t xml:space="preserve">has </w:t>
            </w:r>
            <w:r w:rsidR="00CC2AB7">
              <w:rPr>
                <w:rFonts w:ascii="Arial" w:eastAsia="Cambria" w:hAnsi="Arial" w:cs="Arial"/>
                <w:bCs/>
                <w:color w:val="000000" w:themeColor="text1"/>
                <w:shd w:val="clear" w:color="auto" w:fill="E6E6E6"/>
              </w:rPr>
              <w:t>continued to work with the Sussex Innovation Centre</w:t>
            </w:r>
            <w:r w:rsidR="00CE1751">
              <w:rPr>
                <w:rFonts w:ascii="Arial" w:eastAsia="Cambria" w:hAnsi="Arial" w:cs="Arial"/>
                <w:bCs/>
                <w:color w:val="000000" w:themeColor="text1"/>
                <w:shd w:val="clear" w:color="auto" w:fill="E6E6E6"/>
              </w:rPr>
              <w:t xml:space="preserve"> at</w:t>
            </w:r>
            <w:r w:rsidR="002B20DF">
              <w:rPr>
                <w:rFonts w:ascii="Arial" w:eastAsia="Cambria" w:hAnsi="Arial" w:cs="Arial"/>
                <w:bCs/>
                <w:color w:val="000000" w:themeColor="text1"/>
                <w:shd w:val="clear" w:color="auto" w:fill="E6E6E6"/>
              </w:rPr>
              <w:t xml:space="preserve"> University of Sussex, to complete</w:t>
            </w:r>
            <w:r w:rsidR="00CE1751">
              <w:rPr>
                <w:rFonts w:ascii="Arial" w:eastAsia="Cambria" w:hAnsi="Arial" w:cs="Arial"/>
                <w:bCs/>
                <w:color w:val="000000" w:themeColor="text1"/>
                <w:shd w:val="clear" w:color="auto" w:fill="E6E6E6"/>
              </w:rPr>
              <w:t xml:space="preserve"> delivery of the</w:t>
            </w:r>
            <w:r w:rsidR="00A70CCE">
              <w:rPr>
                <w:rFonts w:ascii="Arial" w:eastAsia="Cambria" w:hAnsi="Arial" w:cs="Arial"/>
                <w:bCs/>
                <w:color w:val="000000" w:themeColor="text1"/>
                <w:shd w:val="clear" w:color="auto" w:fill="E6E6E6"/>
              </w:rPr>
              <w:t xml:space="preserve">ir </w:t>
            </w:r>
            <w:r w:rsidR="00372BA8">
              <w:rPr>
                <w:rFonts w:ascii="Arial" w:eastAsia="Cambria" w:hAnsi="Arial" w:cs="Arial"/>
                <w:bCs/>
                <w:color w:val="000000" w:themeColor="text1"/>
                <w:shd w:val="clear" w:color="auto" w:fill="E6E6E6"/>
              </w:rPr>
              <w:t xml:space="preserve">Bamboo </w:t>
            </w:r>
            <w:r w:rsidR="004B02DC">
              <w:rPr>
                <w:rFonts w:ascii="Arial" w:eastAsia="Cambria" w:hAnsi="Arial" w:cs="Arial"/>
                <w:bCs/>
                <w:color w:val="000000" w:themeColor="text1"/>
                <w:shd w:val="clear" w:color="auto" w:fill="E6E6E6"/>
              </w:rPr>
              <w:t>P</w:t>
            </w:r>
            <w:r w:rsidR="00372BA8">
              <w:rPr>
                <w:rFonts w:ascii="Arial" w:eastAsia="Cambria" w:hAnsi="Arial" w:cs="Arial"/>
                <w:bCs/>
                <w:color w:val="000000" w:themeColor="text1"/>
                <w:shd w:val="clear" w:color="auto" w:fill="E6E6E6"/>
              </w:rPr>
              <w:t>rogramme for scale ups</w:t>
            </w:r>
            <w:r w:rsidR="002257D3">
              <w:rPr>
                <w:rFonts w:ascii="Arial" w:eastAsia="Cambria" w:hAnsi="Arial" w:cs="Arial"/>
                <w:bCs/>
                <w:color w:val="000000" w:themeColor="text1"/>
                <w:shd w:val="clear" w:color="auto" w:fill="E6E6E6"/>
              </w:rPr>
              <w:t>.</w:t>
            </w:r>
            <w:r w:rsidR="00FF7F1F">
              <w:rPr>
                <w:rFonts w:ascii="Arial" w:eastAsia="Cambria" w:hAnsi="Arial" w:cs="Arial"/>
                <w:bCs/>
                <w:color w:val="000000" w:themeColor="text1"/>
                <w:shd w:val="clear" w:color="auto" w:fill="E6E6E6"/>
              </w:rPr>
              <w:t xml:space="preserve"> </w:t>
            </w:r>
          </w:p>
          <w:p w14:paraId="0FF8C2BA" w14:textId="2207B430" w:rsidR="004D1DF6" w:rsidRPr="00DE3DC0" w:rsidRDefault="00331B14" w:rsidP="004D1DF6">
            <w:pPr>
              <w:spacing w:after="0" w:line="240" w:lineRule="auto"/>
              <w:ind w:left="720"/>
              <w:rPr>
                <w:rFonts w:ascii="Arial" w:eastAsia="Cambria" w:hAnsi="Arial" w:cs="Arial"/>
                <w:b/>
              </w:rPr>
            </w:pPr>
            <w:r>
              <w:rPr>
                <w:rFonts w:ascii="Arial" w:eastAsia="Cambria" w:hAnsi="Arial" w:cs="Arial"/>
                <w:b/>
                <w:color w:val="2B579A"/>
                <w:shd w:val="clear" w:color="auto" w:fill="E6E6E6"/>
              </w:rPr>
              <w:t xml:space="preserve">  </w:t>
            </w:r>
          </w:p>
          <w:p w14:paraId="555317D6" w14:textId="181211E0" w:rsidR="004D1DF6" w:rsidRDefault="004D1DF6" w:rsidP="004D1DF6">
            <w:pPr>
              <w:spacing w:after="0" w:line="240" w:lineRule="auto"/>
              <w:ind w:left="720"/>
              <w:rPr>
                <w:rFonts w:ascii="Arial" w:eastAsia="Cambria" w:hAnsi="Arial" w:cs="Arial"/>
                <w:b/>
                <w:color w:val="2B579A"/>
                <w:shd w:val="clear" w:color="auto" w:fill="E6E6E6"/>
              </w:rPr>
            </w:pPr>
            <w:r w:rsidRPr="00DE3DC0">
              <w:rPr>
                <w:rFonts w:ascii="Arial" w:eastAsia="Cambria" w:hAnsi="Arial" w:cs="Arial"/>
                <w:b/>
              </w:rPr>
              <w:lastRenderedPageBreak/>
              <w:t xml:space="preserve">Enterprise Zones: </w:t>
            </w:r>
            <w:sdt>
              <w:sdtPr>
                <w:rPr>
                  <w:rFonts w:ascii="Arial" w:eastAsia="Cambria" w:hAnsi="Arial" w:cs="Arial"/>
                  <w:b/>
                  <w:color w:val="2B579A"/>
                  <w:shd w:val="clear" w:color="auto" w:fill="E6E6E6"/>
                </w:rPr>
                <w:id w:val="206770558"/>
                <w:placeholder>
                  <w:docPart w:val="C247AF6874EC4D2481FB696D937BD156"/>
                </w:placeholder>
              </w:sdtPr>
              <w:sdtEndPr/>
              <w:sdtContent>
                <w:r w:rsidR="00F55875" w:rsidRPr="008514A5">
                  <w:rPr>
                    <w:rFonts w:ascii="Arial" w:eastAsia="Cambria" w:hAnsi="Arial" w:cs="Arial"/>
                    <w:bCs/>
                    <w:color w:val="000000" w:themeColor="text1"/>
                    <w:shd w:val="clear" w:color="auto" w:fill="E6E6E6"/>
                  </w:rPr>
                  <w:t xml:space="preserve">Area Hubs have </w:t>
                </w:r>
                <w:r w:rsidR="00B57D87" w:rsidRPr="008514A5">
                  <w:rPr>
                    <w:rFonts w:ascii="Arial" w:eastAsia="Cambria" w:hAnsi="Arial" w:cs="Arial"/>
                    <w:bCs/>
                    <w:color w:val="000000" w:themeColor="text1"/>
                    <w:shd w:val="clear" w:color="auto" w:fill="E6E6E6"/>
                  </w:rPr>
                  <w:t xml:space="preserve">good </w:t>
                </w:r>
                <w:r w:rsidR="00F55875" w:rsidRPr="008514A5">
                  <w:rPr>
                    <w:rFonts w:ascii="Arial" w:eastAsia="Cambria" w:hAnsi="Arial" w:cs="Arial"/>
                    <w:bCs/>
                    <w:color w:val="000000" w:themeColor="text1"/>
                    <w:shd w:val="clear" w:color="auto" w:fill="E6E6E6"/>
                  </w:rPr>
                  <w:t>working relationships with</w:t>
                </w:r>
                <w:r w:rsidR="00876394" w:rsidRPr="008514A5">
                  <w:rPr>
                    <w:rFonts w:ascii="Arial" w:eastAsia="Cambria" w:hAnsi="Arial" w:cs="Arial"/>
                    <w:bCs/>
                    <w:color w:val="000000" w:themeColor="text1"/>
                    <w:shd w:val="clear" w:color="auto" w:fill="E6E6E6"/>
                  </w:rPr>
                  <w:t xml:space="preserve"> L</w:t>
                </w:r>
                <w:r w:rsidR="00F55875" w:rsidRPr="008514A5">
                  <w:rPr>
                    <w:rFonts w:ascii="Arial" w:eastAsia="Cambria" w:hAnsi="Arial" w:cs="Arial"/>
                    <w:bCs/>
                    <w:color w:val="000000" w:themeColor="text1"/>
                    <w:shd w:val="clear" w:color="auto" w:fill="E6E6E6"/>
                  </w:rPr>
                  <w:t>ocal</w:t>
                </w:r>
                <w:r w:rsidR="00876394" w:rsidRPr="008514A5">
                  <w:rPr>
                    <w:rFonts w:ascii="Arial" w:eastAsia="Cambria" w:hAnsi="Arial" w:cs="Arial"/>
                    <w:bCs/>
                    <w:color w:val="000000" w:themeColor="text1"/>
                    <w:shd w:val="clear" w:color="auto" w:fill="E6E6E6"/>
                  </w:rPr>
                  <w:t xml:space="preserve"> Authorities </w:t>
                </w:r>
                <w:r w:rsidR="008514A5" w:rsidRPr="008514A5">
                  <w:rPr>
                    <w:rFonts w:ascii="Arial" w:eastAsia="Cambria" w:hAnsi="Arial" w:cs="Arial"/>
                    <w:bCs/>
                    <w:color w:val="000000" w:themeColor="text1"/>
                    <w:shd w:val="clear" w:color="auto" w:fill="E6E6E6"/>
                  </w:rPr>
                  <w:t>responsible for</w:t>
                </w:r>
                <w:r w:rsidR="00F55875" w:rsidRPr="008514A5">
                  <w:rPr>
                    <w:rFonts w:ascii="Arial" w:eastAsia="Cambria" w:hAnsi="Arial" w:cs="Arial"/>
                    <w:bCs/>
                    <w:color w:val="000000" w:themeColor="text1"/>
                    <w:shd w:val="clear" w:color="auto" w:fill="E6E6E6"/>
                  </w:rPr>
                  <w:t xml:space="preserve"> Enterprise Zones</w:t>
                </w:r>
                <w:r w:rsidR="00220AF9" w:rsidRPr="008514A5">
                  <w:rPr>
                    <w:rFonts w:ascii="Arial" w:eastAsia="Cambria" w:hAnsi="Arial" w:cs="Arial"/>
                    <w:bCs/>
                    <w:color w:val="000000" w:themeColor="text1"/>
                    <w:shd w:val="clear" w:color="auto" w:fill="E6E6E6"/>
                  </w:rPr>
                  <w:t xml:space="preserve">, </w:t>
                </w:r>
                <w:r w:rsidR="007D586A">
                  <w:rPr>
                    <w:rFonts w:ascii="Arial" w:eastAsia="Cambria" w:hAnsi="Arial" w:cs="Arial"/>
                    <w:bCs/>
                    <w:color w:val="000000" w:themeColor="text1"/>
                    <w:shd w:val="clear" w:color="auto" w:fill="E6E6E6"/>
                  </w:rPr>
                  <w:t xml:space="preserve">including the Newhaven Enterprise Zone, and there is a </w:t>
                </w:r>
                <w:r w:rsidR="000955EB">
                  <w:rPr>
                    <w:rFonts w:ascii="Arial" w:eastAsia="Cambria" w:hAnsi="Arial" w:cs="Arial"/>
                    <w:bCs/>
                    <w:color w:val="000000" w:themeColor="text1"/>
                    <w:shd w:val="clear" w:color="auto" w:fill="E6E6E6"/>
                  </w:rPr>
                  <w:t>close working partnership with t</w:t>
                </w:r>
                <w:r w:rsidR="00220AF9" w:rsidRPr="008514A5">
                  <w:rPr>
                    <w:rFonts w:ascii="Arial" w:eastAsia="Cambria" w:hAnsi="Arial" w:cs="Arial"/>
                    <w:bCs/>
                    <w:color w:val="000000" w:themeColor="text1"/>
                    <w:shd w:val="clear" w:color="auto" w:fill="E6E6E6"/>
                  </w:rPr>
                  <w:t xml:space="preserve">he </w:t>
                </w:r>
                <w:r w:rsidR="00220AF9" w:rsidRPr="008514A5">
                  <w:rPr>
                    <w:rFonts w:ascii="Arial" w:eastAsia="Cambria" w:hAnsi="Arial" w:cs="Arial"/>
                    <w:bCs/>
                    <w:color w:val="000000" w:themeColor="text1"/>
                  </w:rPr>
                  <w:t>University Enterprise Zone at the University of Essex</w:t>
                </w:r>
                <w:r w:rsidR="000955EB">
                  <w:rPr>
                    <w:rFonts w:ascii="Arial" w:eastAsia="Cambria" w:hAnsi="Arial" w:cs="Arial"/>
                    <w:bCs/>
                    <w:color w:val="000000" w:themeColor="text1"/>
                  </w:rPr>
                  <w:t>.</w:t>
                </w:r>
              </w:sdtContent>
            </w:sdt>
          </w:p>
          <w:p w14:paraId="5CA333E4" w14:textId="77777777" w:rsidR="008514A5" w:rsidRPr="00DE3DC0" w:rsidRDefault="008514A5" w:rsidP="004D1DF6">
            <w:pPr>
              <w:spacing w:after="0" w:line="240" w:lineRule="auto"/>
              <w:ind w:left="720"/>
              <w:rPr>
                <w:rFonts w:ascii="Arial" w:eastAsia="Cambria" w:hAnsi="Arial" w:cs="Arial"/>
              </w:rPr>
            </w:pPr>
          </w:p>
          <w:p w14:paraId="6FC64468" w14:textId="2274054E" w:rsidR="004D1DF6" w:rsidRPr="002E699B" w:rsidRDefault="004D1DF6" w:rsidP="004D1DF6">
            <w:pPr>
              <w:spacing w:after="0" w:line="240" w:lineRule="auto"/>
              <w:ind w:left="720"/>
              <w:rPr>
                <w:rFonts w:ascii="Arial" w:eastAsia="Cambria" w:hAnsi="Arial" w:cs="Arial"/>
                <w:bCs/>
                <w:color w:val="000000" w:themeColor="text1"/>
                <w:shd w:val="clear" w:color="auto" w:fill="E6E6E6"/>
              </w:rPr>
            </w:pPr>
            <w:r w:rsidRPr="00DE3DC0">
              <w:rPr>
                <w:rFonts w:ascii="Arial" w:eastAsia="Cambria" w:hAnsi="Arial" w:cs="Arial"/>
                <w:b/>
                <w:bCs/>
              </w:rPr>
              <w:t xml:space="preserve">Catapults/Incubators and Accelerators: </w:t>
            </w:r>
            <w:sdt>
              <w:sdtPr>
                <w:rPr>
                  <w:rFonts w:ascii="Arial" w:eastAsia="Cambria" w:hAnsi="Arial" w:cs="Arial"/>
                  <w:bCs/>
                  <w:color w:val="000000" w:themeColor="text1"/>
                  <w:shd w:val="clear" w:color="auto" w:fill="E6E6E6"/>
                </w:rPr>
                <w:id w:val="251710492"/>
                <w:placeholder>
                  <w:docPart w:val="C247AF6874EC4D2481FB696D937BD156"/>
                </w:placeholder>
              </w:sdtPr>
              <w:sdtEndPr/>
              <w:sdtContent>
                <w:r w:rsidR="009D69A3" w:rsidRPr="002E699B">
                  <w:rPr>
                    <w:rFonts w:ascii="Arial" w:eastAsia="Cambria" w:hAnsi="Arial" w:cs="Arial"/>
                    <w:bCs/>
                    <w:color w:val="000000" w:themeColor="text1"/>
                    <w:shd w:val="clear" w:color="auto" w:fill="E6E6E6"/>
                  </w:rPr>
                  <w:t xml:space="preserve">The Growth Hub does not currently have </w:t>
                </w:r>
                <w:r w:rsidR="00982C71" w:rsidRPr="002E699B">
                  <w:rPr>
                    <w:rFonts w:ascii="Arial" w:eastAsia="Cambria" w:hAnsi="Arial" w:cs="Arial"/>
                    <w:bCs/>
                    <w:color w:val="000000" w:themeColor="text1"/>
                    <w:shd w:val="clear" w:color="auto" w:fill="E6E6E6"/>
                  </w:rPr>
                  <w:t>any direct involvement</w:t>
                </w:r>
                <w:r w:rsidR="002E699B" w:rsidRPr="002E699B">
                  <w:rPr>
                    <w:rFonts w:ascii="Arial" w:eastAsia="Cambria" w:hAnsi="Arial" w:cs="Arial"/>
                    <w:bCs/>
                    <w:color w:val="000000" w:themeColor="text1"/>
                    <w:shd w:val="clear" w:color="auto" w:fill="E6E6E6"/>
                  </w:rPr>
                  <w:t>.</w:t>
                </w:r>
              </w:sdtContent>
            </w:sdt>
          </w:p>
          <w:p w14:paraId="456BC2E2" w14:textId="77777777" w:rsidR="000955EB" w:rsidRPr="00DE3DC0" w:rsidRDefault="000955EB" w:rsidP="004D1DF6">
            <w:pPr>
              <w:spacing w:after="0" w:line="240" w:lineRule="auto"/>
              <w:ind w:left="720"/>
              <w:rPr>
                <w:rFonts w:ascii="Arial" w:eastAsia="Cambria" w:hAnsi="Arial" w:cs="Arial"/>
              </w:rPr>
            </w:pPr>
          </w:p>
          <w:p w14:paraId="243B378E" w14:textId="7D672DA3" w:rsidR="004D1DF6" w:rsidRPr="008D35AB" w:rsidRDefault="004D1DF6" w:rsidP="004D1DF6">
            <w:pPr>
              <w:spacing w:after="0" w:line="240" w:lineRule="auto"/>
              <w:ind w:left="720"/>
              <w:rPr>
                <w:rFonts w:ascii="Arial" w:eastAsia="Cambria" w:hAnsi="Arial" w:cs="Arial"/>
                <w:bCs/>
                <w:color w:val="000000" w:themeColor="text1"/>
                <w:shd w:val="clear" w:color="auto" w:fill="E6E6E6"/>
              </w:rPr>
            </w:pPr>
            <w:r w:rsidRPr="00DE3DC0">
              <w:rPr>
                <w:rFonts w:ascii="Arial" w:eastAsia="Cambria" w:hAnsi="Arial" w:cs="Arial"/>
                <w:b/>
                <w:bCs/>
              </w:rPr>
              <w:t xml:space="preserve">Scale Up Institute: </w:t>
            </w:r>
            <w:sdt>
              <w:sdtPr>
                <w:rPr>
                  <w:rFonts w:ascii="Arial" w:eastAsia="Cambria" w:hAnsi="Arial" w:cs="Arial"/>
                  <w:bCs/>
                  <w:color w:val="000000" w:themeColor="text1"/>
                  <w:shd w:val="clear" w:color="auto" w:fill="E6E6E6"/>
                </w:rPr>
                <w:id w:val="431783324"/>
                <w:placeholder>
                  <w:docPart w:val="C247AF6874EC4D2481FB696D937BD156"/>
                </w:placeholder>
              </w:sdtPr>
              <w:sdtEndPr/>
              <w:sdtContent>
                <w:r w:rsidR="00E64A29" w:rsidRPr="008D35AB">
                  <w:rPr>
                    <w:rFonts w:ascii="Arial" w:eastAsia="Cambria" w:hAnsi="Arial" w:cs="Arial"/>
                    <w:bCs/>
                    <w:color w:val="000000" w:themeColor="text1"/>
                    <w:shd w:val="clear" w:color="auto" w:fill="E6E6E6"/>
                  </w:rPr>
                  <w:t xml:space="preserve">SUI has presented to </w:t>
                </w:r>
                <w:r w:rsidR="00E65677" w:rsidRPr="008D35AB">
                  <w:rPr>
                    <w:rFonts w:ascii="Arial" w:eastAsia="Cambria" w:hAnsi="Arial" w:cs="Arial"/>
                    <w:bCs/>
                    <w:color w:val="000000" w:themeColor="text1"/>
                    <w:shd w:val="clear" w:color="auto" w:fill="E6E6E6"/>
                  </w:rPr>
                  <w:t xml:space="preserve">navigators and advisors at a Cluster K&amp;I session, to help </w:t>
                </w:r>
                <w:r w:rsidR="002C0B33" w:rsidRPr="008D35AB">
                  <w:rPr>
                    <w:rFonts w:ascii="Arial" w:eastAsia="Cambria" w:hAnsi="Arial" w:cs="Arial"/>
                    <w:bCs/>
                    <w:color w:val="000000" w:themeColor="text1"/>
                    <w:shd w:val="clear" w:color="auto" w:fill="E6E6E6"/>
                  </w:rPr>
                  <w:t>maintain</w:t>
                </w:r>
                <w:r w:rsidR="00E65677" w:rsidRPr="008D35AB">
                  <w:rPr>
                    <w:rFonts w:ascii="Arial" w:eastAsia="Cambria" w:hAnsi="Arial" w:cs="Arial"/>
                    <w:bCs/>
                    <w:color w:val="000000" w:themeColor="text1"/>
                    <w:shd w:val="clear" w:color="auto" w:fill="E6E6E6"/>
                  </w:rPr>
                  <w:t xml:space="preserve"> relationships</w:t>
                </w:r>
                <w:r w:rsidR="008D35AB" w:rsidRPr="008D35AB">
                  <w:rPr>
                    <w:rFonts w:ascii="Arial" w:eastAsia="Cambria" w:hAnsi="Arial" w:cs="Arial"/>
                    <w:bCs/>
                    <w:color w:val="000000" w:themeColor="text1"/>
                    <w:shd w:val="clear" w:color="auto" w:fill="E6E6E6"/>
                  </w:rPr>
                  <w:t>.</w:t>
                </w:r>
                <w:r w:rsidR="00E65677" w:rsidRPr="008D35AB">
                  <w:rPr>
                    <w:rFonts w:ascii="Arial" w:eastAsia="Cambria" w:hAnsi="Arial" w:cs="Arial"/>
                    <w:bCs/>
                    <w:color w:val="000000" w:themeColor="text1"/>
                    <w:shd w:val="clear" w:color="auto" w:fill="E6E6E6"/>
                  </w:rPr>
                  <w:t xml:space="preserve"> </w:t>
                </w:r>
              </w:sdtContent>
            </w:sdt>
          </w:p>
          <w:p w14:paraId="72AFEB32" w14:textId="77777777" w:rsidR="002E699B" w:rsidRPr="00DE3DC0" w:rsidRDefault="002E699B" w:rsidP="004D1DF6">
            <w:pPr>
              <w:spacing w:after="0" w:line="240" w:lineRule="auto"/>
              <w:ind w:left="720"/>
              <w:rPr>
                <w:rStyle w:val="PlaceholderText"/>
                <w:rFonts w:ascii="Arial" w:hAnsi="Arial" w:cs="Arial"/>
              </w:rPr>
            </w:pPr>
          </w:p>
          <w:p w14:paraId="0ECEFA1C" w14:textId="1DC25023" w:rsidR="004D1DF6" w:rsidRDefault="004D1DF6" w:rsidP="004D1DF6">
            <w:pPr>
              <w:spacing w:after="0" w:line="240" w:lineRule="auto"/>
              <w:ind w:left="720"/>
              <w:rPr>
                <w:rFonts w:ascii="Arial" w:eastAsia="Cambria" w:hAnsi="Arial" w:cs="Arial"/>
                <w:b/>
                <w:color w:val="2B579A"/>
                <w:shd w:val="clear" w:color="auto" w:fill="E6E6E6"/>
              </w:rPr>
            </w:pPr>
            <w:r w:rsidRPr="00DE3DC0">
              <w:rPr>
                <w:rFonts w:ascii="Arial" w:eastAsia="Cambria" w:hAnsi="Arial" w:cs="Arial"/>
                <w:b/>
              </w:rPr>
              <w:t>Better Business for All (</w:t>
            </w:r>
            <w:proofErr w:type="spellStart"/>
            <w:r w:rsidRPr="00DE3DC0">
              <w:rPr>
                <w:rFonts w:ascii="Arial" w:eastAsia="Cambria" w:hAnsi="Arial" w:cs="Arial"/>
                <w:b/>
              </w:rPr>
              <w:t>BBfA</w:t>
            </w:r>
            <w:proofErr w:type="spellEnd"/>
            <w:r w:rsidRPr="00DE3DC0">
              <w:rPr>
                <w:rFonts w:ascii="Arial" w:eastAsia="Cambria" w:hAnsi="Arial" w:cs="Arial"/>
                <w:b/>
              </w:rPr>
              <w:t xml:space="preserve">)/Local Regulators: </w:t>
            </w:r>
            <w:sdt>
              <w:sdtPr>
                <w:rPr>
                  <w:rFonts w:ascii="Arial" w:eastAsia="Cambria" w:hAnsi="Arial" w:cs="Arial"/>
                  <w:b/>
                  <w:color w:val="2B579A"/>
                  <w:shd w:val="clear" w:color="auto" w:fill="E6E6E6"/>
                </w:rPr>
                <w:id w:val="2125496887"/>
                <w:placeholder>
                  <w:docPart w:val="C247AF6874EC4D2481FB696D937BD156"/>
                </w:placeholder>
              </w:sdtPr>
              <w:sdtEndPr>
                <w:rPr>
                  <w:b w:val="0"/>
                  <w:bCs/>
                  <w:color w:val="000000" w:themeColor="text1"/>
                </w:rPr>
              </w:sdtEndPr>
              <w:sdtContent>
                <w:r w:rsidR="00B213D5" w:rsidRPr="00A41257">
                  <w:rPr>
                    <w:rFonts w:ascii="Arial" w:eastAsia="Cambria" w:hAnsi="Arial" w:cs="Arial"/>
                    <w:bCs/>
                    <w:color w:val="000000" w:themeColor="text1"/>
                    <w:shd w:val="clear" w:color="auto" w:fill="E6E6E6"/>
                  </w:rPr>
                  <w:t xml:space="preserve">There has been limited </w:t>
                </w:r>
                <w:r w:rsidR="00A41257" w:rsidRPr="00A41257">
                  <w:rPr>
                    <w:rFonts w:ascii="Arial" w:eastAsia="Cambria" w:hAnsi="Arial" w:cs="Arial"/>
                    <w:bCs/>
                    <w:color w:val="000000" w:themeColor="text1"/>
                    <w:shd w:val="clear" w:color="auto" w:fill="E6E6E6"/>
                  </w:rPr>
                  <w:t>engagement</w:t>
                </w:r>
                <w:r w:rsidR="00B213D5" w:rsidRPr="00A41257">
                  <w:rPr>
                    <w:rFonts w:ascii="Arial" w:eastAsia="Cambria" w:hAnsi="Arial" w:cs="Arial"/>
                    <w:bCs/>
                    <w:color w:val="000000" w:themeColor="text1"/>
                    <w:shd w:val="clear" w:color="auto" w:fill="E6E6E6"/>
                  </w:rPr>
                  <w:t xml:space="preserve"> with </w:t>
                </w:r>
                <w:proofErr w:type="spellStart"/>
                <w:r w:rsidR="00B213D5" w:rsidRPr="00A41257">
                  <w:rPr>
                    <w:rFonts w:ascii="Arial" w:eastAsia="Cambria" w:hAnsi="Arial" w:cs="Arial"/>
                    <w:bCs/>
                    <w:color w:val="000000" w:themeColor="text1"/>
                    <w:shd w:val="clear" w:color="auto" w:fill="E6E6E6"/>
                  </w:rPr>
                  <w:t>BBfA</w:t>
                </w:r>
                <w:proofErr w:type="spellEnd"/>
                <w:r w:rsidR="00B213D5" w:rsidRPr="00A41257">
                  <w:rPr>
                    <w:rFonts w:ascii="Arial" w:eastAsia="Cambria" w:hAnsi="Arial" w:cs="Arial"/>
                    <w:bCs/>
                    <w:color w:val="000000" w:themeColor="text1"/>
                    <w:shd w:val="clear" w:color="auto" w:fill="E6E6E6"/>
                  </w:rPr>
                  <w:t xml:space="preserve">.  </w:t>
                </w:r>
                <w:r w:rsidR="00A41257" w:rsidRPr="00A41257">
                  <w:rPr>
                    <w:rFonts w:ascii="Arial" w:eastAsia="Cambria" w:hAnsi="Arial" w:cs="Arial"/>
                    <w:bCs/>
                    <w:color w:val="000000" w:themeColor="text1"/>
                    <w:shd w:val="clear" w:color="auto" w:fill="E6E6E6"/>
                  </w:rPr>
                  <w:t>Local working relationships exists between the area Hubs and Trading Standards.</w:t>
                </w:r>
              </w:sdtContent>
            </w:sdt>
          </w:p>
          <w:p w14:paraId="394FFD84" w14:textId="77777777" w:rsidR="002557B9" w:rsidRPr="00DE3DC0" w:rsidRDefault="002557B9" w:rsidP="004D1DF6">
            <w:pPr>
              <w:spacing w:after="0" w:line="240" w:lineRule="auto"/>
              <w:ind w:left="720"/>
              <w:rPr>
                <w:rFonts w:ascii="Arial" w:eastAsia="Cambria" w:hAnsi="Arial" w:cs="Arial"/>
              </w:rPr>
            </w:pPr>
          </w:p>
          <w:p w14:paraId="355DCE80" w14:textId="3FEF1F33" w:rsidR="004D1DF6" w:rsidRPr="006E4023" w:rsidRDefault="004D1DF6" w:rsidP="004D1DF6">
            <w:pPr>
              <w:spacing w:after="0" w:line="240" w:lineRule="auto"/>
              <w:ind w:left="720"/>
              <w:rPr>
                <w:rFonts w:ascii="Arial" w:eastAsia="Cambria" w:hAnsi="Arial" w:cs="Arial"/>
                <w:bCs/>
                <w:color w:val="000000" w:themeColor="text1"/>
                <w:shd w:val="clear" w:color="auto" w:fill="E6E6E6"/>
              </w:rPr>
            </w:pPr>
            <w:r w:rsidRPr="00DE3DC0">
              <w:rPr>
                <w:rFonts w:ascii="Arial" w:eastAsia="Cambria" w:hAnsi="Arial" w:cs="Arial"/>
                <w:b/>
              </w:rPr>
              <w:t xml:space="preserve">Libraries/Business &amp; IP Centres: </w:t>
            </w:r>
            <w:sdt>
              <w:sdtPr>
                <w:rPr>
                  <w:rFonts w:ascii="Arial" w:eastAsia="Cambria" w:hAnsi="Arial" w:cs="Arial"/>
                  <w:bCs/>
                  <w:color w:val="000000" w:themeColor="text1"/>
                  <w:shd w:val="clear" w:color="auto" w:fill="E6E6E6"/>
                </w:rPr>
                <w:id w:val="1349144552"/>
                <w:placeholder>
                  <w:docPart w:val="C247AF6874EC4D2481FB696D937BD156"/>
                </w:placeholder>
              </w:sdtPr>
              <w:sdtEndPr/>
              <w:sdtContent>
                <w:r w:rsidR="003234B1" w:rsidRPr="006E4023">
                  <w:rPr>
                    <w:rFonts w:ascii="Arial" w:eastAsia="Cambria" w:hAnsi="Arial" w:cs="Arial"/>
                    <w:bCs/>
                    <w:color w:val="000000" w:themeColor="text1"/>
                    <w:shd w:val="clear" w:color="auto" w:fill="E6E6E6"/>
                  </w:rPr>
                  <w:t>Local B</w:t>
                </w:r>
                <w:r w:rsidR="00D242D8" w:rsidRPr="006E4023">
                  <w:rPr>
                    <w:rFonts w:ascii="Arial" w:eastAsia="Cambria" w:hAnsi="Arial" w:cs="Arial"/>
                    <w:bCs/>
                    <w:color w:val="000000" w:themeColor="text1"/>
                    <w:shd w:val="clear" w:color="auto" w:fill="E6E6E6"/>
                  </w:rPr>
                  <w:t>IPC representatives have presented at area Steering and/or Provider Groups</w:t>
                </w:r>
                <w:r w:rsidR="00553A1B" w:rsidRPr="006E4023">
                  <w:rPr>
                    <w:rFonts w:ascii="Arial" w:eastAsia="Cambria" w:hAnsi="Arial" w:cs="Arial"/>
                    <w:bCs/>
                    <w:color w:val="000000" w:themeColor="text1"/>
                    <w:shd w:val="clear" w:color="auto" w:fill="E6E6E6"/>
                  </w:rPr>
                  <w:t xml:space="preserve"> to share information on their offers.  The Growth Hub signposts to </w:t>
                </w:r>
                <w:r w:rsidR="006E4023" w:rsidRPr="006E4023">
                  <w:rPr>
                    <w:rFonts w:ascii="Arial" w:eastAsia="Cambria" w:hAnsi="Arial" w:cs="Arial"/>
                    <w:bCs/>
                    <w:color w:val="000000" w:themeColor="text1"/>
                    <w:shd w:val="clear" w:color="auto" w:fill="E6E6E6"/>
                  </w:rPr>
                  <w:t>both local and British library services.</w:t>
                </w:r>
              </w:sdtContent>
            </w:sdt>
          </w:p>
          <w:p w14:paraId="63F90B5F" w14:textId="77777777" w:rsidR="00A41257" w:rsidRPr="00DE3DC0" w:rsidRDefault="00A41257" w:rsidP="004D1DF6">
            <w:pPr>
              <w:spacing w:after="0" w:line="240" w:lineRule="auto"/>
              <w:ind w:left="720"/>
              <w:rPr>
                <w:rFonts w:ascii="Arial" w:eastAsia="Cambria" w:hAnsi="Arial" w:cs="Arial"/>
                <w:b/>
              </w:rPr>
            </w:pPr>
          </w:p>
          <w:p w14:paraId="6AC7E588" w14:textId="77777777" w:rsidR="004D1DF6" w:rsidRPr="00DE3DC0" w:rsidRDefault="004D1DF6" w:rsidP="004D1DF6">
            <w:pPr>
              <w:spacing w:after="0" w:line="240" w:lineRule="auto"/>
              <w:ind w:left="720"/>
              <w:rPr>
                <w:rFonts w:ascii="Arial" w:eastAsia="Cambria" w:hAnsi="Arial" w:cs="Arial"/>
                <w:b/>
                <w:bCs/>
              </w:rPr>
            </w:pPr>
            <w:r w:rsidRPr="00DE3DC0">
              <w:rPr>
                <w:rFonts w:ascii="Arial" w:eastAsia="Cambria" w:hAnsi="Arial" w:cs="Arial"/>
                <w:b/>
                <w:bCs/>
              </w:rPr>
              <w:t>Government Departments e.g.,</w:t>
            </w:r>
          </w:p>
          <w:p w14:paraId="11BD74DD" w14:textId="1DE52C80" w:rsidR="004D1DF6" w:rsidRPr="00CC2560" w:rsidRDefault="004D1DF6" w:rsidP="004D1DF6">
            <w:pPr>
              <w:spacing w:after="0" w:line="240" w:lineRule="auto"/>
              <w:ind w:left="1440"/>
              <w:rPr>
                <w:rFonts w:ascii="Arial" w:eastAsia="Cambria" w:hAnsi="Arial" w:cs="Arial"/>
                <w:bCs/>
              </w:rPr>
            </w:pPr>
            <w:r w:rsidRPr="00DE3DC0">
              <w:rPr>
                <w:rFonts w:ascii="Arial" w:eastAsia="Cambria" w:hAnsi="Arial" w:cs="Arial"/>
                <w:b/>
                <w:bCs/>
              </w:rPr>
              <w:t xml:space="preserve">DCMS (leisure and tourism activity, digital initiatives): </w:t>
            </w:r>
            <w:sdt>
              <w:sdtPr>
                <w:rPr>
                  <w:rFonts w:ascii="Arial" w:eastAsia="Cambria" w:hAnsi="Arial" w:cs="Arial"/>
                  <w:bCs/>
                  <w:shd w:val="clear" w:color="auto" w:fill="E6E6E6"/>
                </w:rPr>
                <w:id w:val="-1806614914"/>
                <w:placeholder>
                  <w:docPart w:val="C247AF6874EC4D2481FB696D937BD156"/>
                </w:placeholder>
              </w:sdtPr>
              <w:sdtEndPr/>
              <w:sdtContent>
                <w:r w:rsidR="0091150F" w:rsidRPr="00CC2560">
                  <w:rPr>
                    <w:rFonts w:ascii="Arial" w:eastAsia="Cambria" w:hAnsi="Arial" w:cs="Arial"/>
                    <w:bCs/>
                    <w:shd w:val="clear" w:color="auto" w:fill="E6E6E6"/>
                  </w:rPr>
                  <w:t xml:space="preserve">Growth Hub is linked </w:t>
                </w:r>
                <w:r w:rsidR="00CC2560" w:rsidRPr="00CC2560">
                  <w:rPr>
                    <w:rFonts w:ascii="Arial" w:eastAsia="Cambria" w:hAnsi="Arial" w:cs="Arial"/>
                    <w:bCs/>
                    <w:shd w:val="clear" w:color="auto" w:fill="E6E6E6"/>
                  </w:rPr>
                  <w:t>into</w:t>
                </w:r>
                <w:r w:rsidR="0091150F" w:rsidRPr="00CC2560">
                  <w:rPr>
                    <w:rFonts w:ascii="Arial" w:eastAsia="Cambria" w:hAnsi="Arial" w:cs="Arial"/>
                    <w:bCs/>
                    <w:shd w:val="clear" w:color="auto" w:fill="E6E6E6"/>
                  </w:rPr>
                  <w:t xml:space="preserve"> the ne</w:t>
                </w:r>
                <w:r w:rsidR="00CC2560" w:rsidRPr="00CC2560">
                  <w:rPr>
                    <w:rFonts w:ascii="Arial" w:eastAsia="Cambria" w:hAnsi="Arial" w:cs="Arial"/>
                    <w:bCs/>
                    <w:shd w:val="clear" w:color="auto" w:fill="E6E6E6"/>
                  </w:rPr>
                  <w:t xml:space="preserve">w </w:t>
                </w:r>
                <w:r w:rsidR="000C7BE8" w:rsidRPr="00CC2560">
                  <w:rPr>
                    <w:rFonts w:ascii="Arial" w:eastAsia="Cambria" w:hAnsi="Arial" w:cs="Arial"/>
                    <w:bCs/>
                    <w:shd w:val="clear" w:color="auto" w:fill="E6E6E6"/>
                  </w:rPr>
                  <w:t xml:space="preserve">Digital Skills Partnership </w:t>
                </w:r>
                <w:r w:rsidR="00CC2560" w:rsidRPr="00CC2560">
                  <w:rPr>
                    <w:rFonts w:ascii="Arial" w:eastAsia="Cambria" w:hAnsi="Arial" w:cs="Arial"/>
                    <w:bCs/>
                    <w:shd w:val="clear" w:color="auto" w:fill="E6E6E6"/>
                  </w:rPr>
                  <w:t>for the Catalyst South area (</w:t>
                </w:r>
                <w:r w:rsidR="00EB1BE1">
                  <w:rPr>
                    <w:rFonts w:ascii="Arial" w:eastAsia="Cambria" w:hAnsi="Arial" w:cs="Arial"/>
                    <w:bCs/>
                    <w:shd w:val="clear" w:color="auto" w:fill="E6E6E6"/>
                  </w:rPr>
                  <w:t>alliance of six</w:t>
                </w:r>
                <w:r w:rsidR="00CC2560" w:rsidRPr="00CC2560">
                  <w:rPr>
                    <w:rFonts w:ascii="Arial" w:eastAsia="Cambria" w:hAnsi="Arial" w:cs="Arial"/>
                    <w:bCs/>
                    <w:shd w:val="clear" w:color="auto" w:fill="E6E6E6"/>
                  </w:rPr>
                  <w:t xml:space="preserve"> Southern LEPs) </w:t>
                </w:r>
                <w:r w:rsidR="000C7BE8" w:rsidRPr="00CC2560">
                  <w:rPr>
                    <w:rFonts w:ascii="Arial" w:eastAsia="Cambria" w:hAnsi="Arial" w:cs="Arial"/>
                    <w:bCs/>
                    <w:shd w:val="clear" w:color="auto" w:fill="E6E6E6"/>
                  </w:rPr>
                  <w:t xml:space="preserve">launched </w:t>
                </w:r>
                <w:r w:rsidR="00D03878" w:rsidRPr="00CC2560">
                  <w:rPr>
                    <w:rFonts w:ascii="Arial" w:eastAsia="Cambria" w:hAnsi="Arial" w:cs="Arial"/>
                    <w:bCs/>
                    <w:shd w:val="clear" w:color="auto" w:fill="E6E6E6"/>
                  </w:rPr>
                  <w:t>in Quar</w:t>
                </w:r>
                <w:r w:rsidR="006660AD" w:rsidRPr="00CC2560">
                  <w:rPr>
                    <w:rFonts w:ascii="Arial" w:eastAsia="Cambria" w:hAnsi="Arial" w:cs="Arial"/>
                    <w:bCs/>
                    <w:shd w:val="clear" w:color="auto" w:fill="E6E6E6"/>
                  </w:rPr>
                  <w:t>ter 4</w:t>
                </w:r>
                <w:r w:rsidR="00CC2560" w:rsidRPr="00CC2560">
                  <w:rPr>
                    <w:rFonts w:ascii="Arial" w:eastAsia="Cambria" w:hAnsi="Arial" w:cs="Arial"/>
                    <w:bCs/>
                    <w:shd w:val="clear" w:color="auto" w:fill="E6E6E6"/>
                  </w:rPr>
                  <w:t>.</w:t>
                </w:r>
              </w:sdtContent>
            </w:sdt>
            <w:r w:rsidR="00CC2560">
              <w:rPr>
                <w:rFonts w:ascii="Arial" w:eastAsia="Cambria" w:hAnsi="Arial" w:cs="Arial"/>
                <w:bCs/>
                <w:shd w:val="clear" w:color="auto" w:fill="E6E6E6"/>
              </w:rPr>
              <w:t xml:space="preserve">  </w:t>
            </w:r>
            <w:r w:rsidR="009370CC">
              <w:rPr>
                <w:rFonts w:ascii="Arial" w:eastAsia="Cambria" w:hAnsi="Arial" w:cs="Arial"/>
                <w:bCs/>
                <w:shd w:val="clear" w:color="auto" w:fill="E6E6E6"/>
              </w:rPr>
              <w:t>Growth Hub is also engaged in the delivery of the DCMS funded Create Growth Programme and the preceding national grants.</w:t>
            </w:r>
          </w:p>
          <w:p w14:paraId="2C390FD6" w14:textId="4FF610CF" w:rsidR="004D1DF6" w:rsidRPr="00DE3DC0" w:rsidRDefault="004D1DF6" w:rsidP="004D1DF6">
            <w:pPr>
              <w:spacing w:after="0" w:line="240" w:lineRule="auto"/>
              <w:ind w:left="1440"/>
              <w:rPr>
                <w:rFonts w:ascii="Arial" w:eastAsia="Cambria" w:hAnsi="Arial" w:cs="Arial"/>
                <w:b/>
                <w:bCs/>
              </w:rPr>
            </w:pPr>
            <w:r w:rsidRPr="00DE3DC0">
              <w:rPr>
                <w:rFonts w:ascii="Arial" w:eastAsia="Cambria" w:hAnsi="Arial" w:cs="Arial"/>
                <w:b/>
                <w:bCs/>
              </w:rPr>
              <w:t xml:space="preserve">HMRC: </w:t>
            </w:r>
            <w:sdt>
              <w:sdtPr>
                <w:rPr>
                  <w:rFonts w:ascii="Arial" w:eastAsia="Cambria" w:hAnsi="Arial" w:cs="Arial"/>
                  <w:b/>
                  <w:color w:val="2B579A"/>
                  <w:shd w:val="clear" w:color="auto" w:fill="E6E6E6"/>
                </w:rPr>
                <w:id w:val="-278720834"/>
                <w:placeholder>
                  <w:docPart w:val="C247AF6874EC4D2481FB696D937BD156"/>
                </w:placeholder>
              </w:sdtPr>
              <w:sdtEndPr>
                <w:rPr>
                  <w:b w:val="0"/>
                  <w:bCs/>
                  <w:color w:val="000000" w:themeColor="text1"/>
                </w:rPr>
              </w:sdtEndPr>
              <w:sdtContent>
                <w:r w:rsidR="00DC5281" w:rsidRPr="003B516B">
                  <w:rPr>
                    <w:rFonts w:ascii="Arial" w:eastAsia="Cambria" w:hAnsi="Arial" w:cs="Arial"/>
                    <w:bCs/>
                    <w:color w:val="000000" w:themeColor="text1"/>
                    <w:shd w:val="clear" w:color="auto" w:fill="E6E6E6"/>
                  </w:rPr>
                  <w:t>Limited engagement this year.</w:t>
                </w:r>
              </w:sdtContent>
            </w:sdt>
          </w:p>
          <w:p w14:paraId="24215E82" w14:textId="61B0AD9B" w:rsidR="004D1DF6" w:rsidRPr="003B516B" w:rsidRDefault="004D1DF6" w:rsidP="004D1DF6">
            <w:pPr>
              <w:spacing w:after="0" w:line="240" w:lineRule="auto"/>
              <w:ind w:left="1440"/>
              <w:rPr>
                <w:rFonts w:ascii="Arial" w:eastAsia="Cambria" w:hAnsi="Arial" w:cs="Arial"/>
                <w:bCs/>
                <w:color w:val="000000" w:themeColor="text1"/>
              </w:rPr>
            </w:pPr>
            <w:r w:rsidRPr="00DE3DC0">
              <w:rPr>
                <w:rFonts w:ascii="Arial" w:eastAsia="Cambria" w:hAnsi="Arial" w:cs="Arial"/>
                <w:b/>
                <w:bCs/>
              </w:rPr>
              <w:t xml:space="preserve">DWP: </w:t>
            </w:r>
            <w:sdt>
              <w:sdtPr>
                <w:rPr>
                  <w:rFonts w:ascii="Arial" w:eastAsia="Cambria" w:hAnsi="Arial" w:cs="Arial"/>
                  <w:bCs/>
                  <w:color w:val="000000" w:themeColor="text1"/>
                  <w:shd w:val="clear" w:color="auto" w:fill="E6E6E6"/>
                </w:rPr>
                <w:id w:val="-2069487557"/>
                <w:placeholder>
                  <w:docPart w:val="C247AF6874EC4D2481FB696D937BD156"/>
                </w:placeholder>
              </w:sdtPr>
              <w:sdtEndPr/>
              <w:sdtContent>
                <w:r w:rsidR="003B516B" w:rsidRPr="003B516B">
                  <w:rPr>
                    <w:rFonts w:ascii="Arial" w:eastAsia="Cambria" w:hAnsi="Arial" w:cs="Arial"/>
                    <w:bCs/>
                    <w:color w:val="000000" w:themeColor="text1"/>
                    <w:shd w:val="clear" w:color="auto" w:fill="E6E6E6"/>
                  </w:rPr>
                  <w:t>Local engagement continues this year, following the Kickstart scheme</w:t>
                </w:r>
              </w:sdtContent>
            </w:sdt>
            <w:r w:rsidR="003B516B" w:rsidRPr="003B516B">
              <w:rPr>
                <w:rFonts w:ascii="Arial" w:eastAsia="Cambria" w:hAnsi="Arial" w:cs="Arial"/>
                <w:bCs/>
                <w:color w:val="000000" w:themeColor="text1"/>
                <w:shd w:val="clear" w:color="auto" w:fill="E6E6E6"/>
              </w:rPr>
              <w:t xml:space="preserve">, with strong </w:t>
            </w:r>
            <w:r w:rsidR="009370CC">
              <w:rPr>
                <w:rFonts w:ascii="Arial" w:eastAsia="Cambria" w:hAnsi="Arial" w:cs="Arial"/>
                <w:bCs/>
                <w:color w:val="000000" w:themeColor="text1"/>
                <w:shd w:val="clear" w:color="auto" w:fill="E6E6E6"/>
              </w:rPr>
              <w:t xml:space="preserve">DWP </w:t>
            </w:r>
            <w:r w:rsidR="003B516B" w:rsidRPr="003B516B">
              <w:rPr>
                <w:rFonts w:ascii="Arial" w:eastAsia="Cambria" w:hAnsi="Arial" w:cs="Arial"/>
                <w:bCs/>
                <w:color w:val="000000" w:themeColor="text1"/>
                <w:shd w:val="clear" w:color="auto" w:fill="E6E6E6"/>
              </w:rPr>
              <w:t>representation on the Greater Essex Business Intermediary Forum.</w:t>
            </w:r>
          </w:p>
          <w:p w14:paraId="2F336BEE" w14:textId="3A924EBA" w:rsidR="004D1DF6" w:rsidRPr="008A1658" w:rsidRDefault="004D1DF6" w:rsidP="004D1DF6">
            <w:pPr>
              <w:spacing w:after="0" w:line="240" w:lineRule="auto"/>
              <w:ind w:left="1440"/>
              <w:rPr>
                <w:rFonts w:ascii="Arial" w:eastAsia="Cambria" w:hAnsi="Arial" w:cs="Arial"/>
                <w:bCs/>
                <w:color w:val="000000" w:themeColor="text1"/>
              </w:rPr>
            </w:pPr>
            <w:r w:rsidRPr="00DE3DC0">
              <w:rPr>
                <w:rFonts w:ascii="Arial" w:eastAsia="Cambria" w:hAnsi="Arial" w:cs="Arial"/>
                <w:b/>
                <w:bCs/>
              </w:rPr>
              <w:t xml:space="preserve">DfE: </w:t>
            </w:r>
            <w:sdt>
              <w:sdtPr>
                <w:rPr>
                  <w:rFonts w:ascii="Arial" w:eastAsia="Cambria" w:hAnsi="Arial" w:cs="Arial"/>
                  <w:bCs/>
                  <w:color w:val="000000" w:themeColor="text1"/>
                  <w:shd w:val="clear" w:color="auto" w:fill="E6E6E6"/>
                </w:rPr>
                <w:id w:val="1822624142"/>
                <w:placeholder>
                  <w:docPart w:val="C247AF6874EC4D2481FB696D937BD156"/>
                </w:placeholder>
              </w:sdtPr>
              <w:sdtEndPr/>
              <w:sdtContent>
                <w:r w:rsidR="006C3782" w:rsidRPr="008A1658">
                  <w:rPr>
                    <w:rFonts w:ascii="Arial" w:eastAsia="Cambria" w:hAnsi="Arial" w:cs="Arial"/>
                    <w:bCs/>
                    <w:color w:val="000000" w:themeColor="text1"/>
                    <w:shd w:val="clear" w:color="auto" w:fill="E6E6E6"/>
                  </w:rPr>
                  <w:t xml:space="preserve">Collaboration </w:t>
                </w:r>
                <w:r w:rsidR="00031E70">
                  <w:rPr>
                    <w:rFonts w:ascii="Arial" w:eastAsia="Cambria" w:hAnsi="Arial" w:cs="Arial"/>
                    <w:bCs/>
                    <w:color w:val="000000" w:themeColor="text1"/>
                    <w:shd w:val="clear" w:color="auto" w:fill="E6E6E6"/>
                  </w:rPr>
                  <w:t>with local skills leads on</w:t>
                </w:r>
                <w:r w:rsidR="006C3782" w:rsidRPr="008A1658">
                  <w:rPr>
                    <w:rFonts w:ascii="Arial" w:eastAsia="Cambria" w:hAnsi="Arial" w:cs="Arial"/>
                    <w:bCs/>
                    <w:color w:val="000000" w:themeColor="text1"/>
                    <w:shd w:val="clear" w:color="auto" w:fill="E6E6E6"/>
                  </w:rPr>
                  <w:t xml:space="preserve"> </w:t>
                </w:r>
                <w:r w:rsidR="00342FD7">
                  <w:rPr>
                    <w:rFonts w:ascii="Arial" w:eastAsia="Cambria" w:hAnsi="Arial" w:cs="Arial"/>
                    <w:bCs/>
                    <w:color w:val="000000" w:themeColor="text1"/>
                    <w:shd w:val="clear" w:color="auto" w:fill="E6E6E6"/>
                  </w:rPr>
                  <w:t xml:space="preserve">the development of </w:t>
                </w:r>
                <w:r w:rsidR="006C3782" w:rsidRPr="008A1658">
                  <w:rPr>
                    <w:rFonts w:ascii="Arial" w:eastAsia="Cambria" w:hAnsi="Arial" w:cs="Arial"/>
                    <w:bCs/>
                    <w:color w:val="000000" w:themeColor="text1"/>
                    <w:shd w:val="clear" w:color="auto" w:fill="E6E6E6"/>
                  </w:rPr>
                  <w:t>LSIP</w:t>
                </w:r>
                <w:r w:rsidR="00D1511B" w:rsidRPr="008A1658">
                  <w:rPr>
                    <w:rFonts w:ascii="Arial" w:eastAsia="Cambria" w:hAnsi="Arial" w:cs="Arial"/>
                    <w:bCs/>
                    <w:color w:val="000000" w:themeColor="text1"/>
                    <w:shd w:val="clear" w:color="auto" w:fill="E6E6E6"/>
                  </w:rPr>
                  <w:t>s</w:t>
                </w:r>
                <w:r w:rsidR="006C3782" w:rsidRPr="008A1658">
                  <w:rPr>
                    <w:rFonts w:ascii="Arial" w:eastAsia="Cambria" w:hAnsi="Arial" w:cs="Arial"/>
                    <w:bCs/>
                    <w:color w:val="000000" w:themeColor="text1"/>
                    <w:shd w:val="clear" w:color="auto" w:fill="E6E6E6"/>
                  </w:rPr>
                  <w:t xml:space="preserve"> (</w:t>
                </w:r>
                <w:r w:rsidR="00D1511B" w:rsidRPr="008A1658">
                  <w:rPr>
                    <w:rFonts w:ascii="Arial" w:eastAsia="Cambria" w:hAnsi="Arial" w:cs="Arial"/>
                    <w:bCs/>
                    <w:color w:val="000000" w:themeColor="text1"/>
                    <w:shd w:val="clear" w:color="auto" w:fill="E6E6E6"/>
                  </w:rPr>
                  <w:t>led by</w:t>
                </w:r>
                <w:r w:rsidR="006C3782" w:rsidRPr="008A1658">
                  <w:rPr>
                    <w:rFonts w:ascii="Arial" w:eastAsia="Cambria" w:hAnsi="Arial" w:cs="Arial"/>
                    <w:bCs/>
                    <w:color w:val="000000" w:themeColor="text1"/>
                    <w:shd w:val="clear" w:color="auto" w:fill="E6E6E6"/>
                  </w:rPr>
                  <w:t xml:space="preserve"> Chambers</w:t>
                </w:r>
                <w:r w:rsidR="00D1511B" w:rsidRPr="008A1658">
                  <w:rPr>
                    <w:rFonts w:ascii="Arial" w:eastAsia="Cambria" w:hAnsi="Arial" w:cs="Arial"/>
                    <w:bCs/>
                    <w:color w:val="000000" w:themeColor="text1"/>
                    <w:shd w:val="clear" w:color="auto" w:fill="E6E6E6"/>
                  </w:rPr>
                  <w:t xml:space="preserve"> </w:t>
                </w:r>
                <w:r w:rsidR="00342FD7" w:rsidRPr="008A1658">
                  <w:rPr>
                    <w:rFonts w:ascii="Arial" w:eastAsia="Cambria" w:hAnsi="Arial" w:cs="Arial"/>
                    <w:bCs/>
                    <w:color w:val="000000" w:themeColor="text1"/>
                    <w:shd w:val="clear" w:color="auto" w:fill="E6E6E6"/>
                  </w:rPr>
                  <w:t>of</w:t>
                </w:r>
                <w:r w:rsidR="00D1511B" w:rsidRPr="008A1658">
                  <w:rPr>
                    <w:rFonts w:ascii="Arial" w:eastAsia="Cambria" w:hAnsi="Arial" w:cs="Arial"/>
                    <w:bCs/>
                    <w:color w:val="000000" w:themeColor="text1"/>
                    <w:shd w:val="clear" w:color="auto" w:fill="E6E6E6"/>
                  </w:rPr>
                  <w:t xml:space="preserve"> Commerce</w:t>
                </w:r>
                <w:r w:rsidR="006C3782" w:rsidRPr="008A1658">
                  <w:rPr>
                    <w:rFonts w:ascii="Arial" w:eastAsia="Cambria" w:hAnsi="Arial" w:cs="Arial"/>
                    <w:bCs/>
                    <w:color w:val="000000" w:themeColor="text1"/>
                    <w:shd w:val="clear" w:color="auto" w:fill="E6E6E6"/>
                  </w:rPr>
                  <w:t>) and</w:t>
                </w:r>
                <w:r w:rsidR="008A1658" w:rsidRPr="008A1658">
                  <w:rPr>
                    <w:rFonts w:ascii="Arial" w:eastAsia="Cambria" w:hAnsi="Arial" w:cs="Arial"/>
                    <w:bCs/>
                    <w:color w:val="000000" w:themeColor="text1"/>
                    <w:shd w:val="clear" w:color="auto" w:fill="E6E6E6"/>
                  </w:rPr>
                  <w:t xml:space="preserve"> </w:t>
                </w:r>
                <w:r w:rsidR="0058612D">
                  <w:rPr>
                    <w:rFonts w:ascii="Arial" w:eastAsia="Cambria" w:hAnsi="Arial" w:cs="Arial"/>
                    <w:bCs/>
                    <w:color w:val="000000" w:themeColor="text1"/>
                    <w:shd w:val="clear" w:color="auto" w:fill="E6E6E6"/>
                  </w:rPr>
                  <w:t xml:space="preserve">the promotion of </w:t>
                </w:r>
                <w:r w:rsidR="008A1658" w:rsidRPr="008A1658">
                  <w:rPr>
                    <w:rFonts w:ascii="Arial" w:eastAsia="Cambria" w:hAnsi="Arial" w:cs="Arial"/>
                    <w:bCs/>
                    <w:color w:val="000000" w:themeColor="text1"/>
                    <w:shd w:val="clear" w:color="auto" w:fill="E6E6E6"/>
                  </w:rPr>
                  <w:t>apprenticeships.</w:t>
                </w:r>
              </w:sdtContent>
            </w:sdt>
          </w:p>
          <w:p w14:paraId="62C066F8" w14:textId="5ADBCEFF" w:rsidR="004D1DF6" w:rsidRPr="00DE3DC0" w:rsidRDefault="004D1DF6" w:rsidP="004D1DF6">
            <w:pPr>
              <w:spacing w:after="0" w:line="240" w:lineRule="auto"/>
              <w:ind w:left="1440"/>
              <w:rPr>
                <w:rFonts w:ascii="Arial" w:eastAsia="Cambria" w:hAnsi="Arial" w:cs="Arial"/>
                <w:b/>
                <w:bCs/>
              </w:rPr>
            </w:pPr>
            <w:r w:rsidRPr="008A1658">
              <w:rPr>
                <w:rFonts w:ascii="Arial" w:eastAsia="Cambria" w:hAnsi="Arial" w:cs="Arial"/>
                <w:b/>
                <w:color w:val="000000" w:themeColor="text1"/>
              </w:rPr>
              <w:t>DEFRA (environmental</w:t>
            </w:r>
            <w:r w:rsidRPr="008A1658">
              <w:rPr>
                <w:rFonts w:ascii="Arial" w:eastAsia="Cambria" w:hAnsi="Arial" w:cs="Arial"/>
                <w:b/>
                <w:bCs/>
                <w:color w:val="000000" w:themeColor="text1"/>
              </w:rPr>
              <w:t xml:space="preserve"> </w:t>
            </w:r>
            <w:r w:rsidRPr="00DE3DC0">
              <w:rPr>
                <w:rFonts w:ascii="Arial" w:eastAsia="Cambria" w:hAnsi="Arial" w:cs="Arial"/>
                <w:b/>
                <w:bCs/>
              </w:rPr>
              <w:t xml:space="preserve">and agri-food supply chains): </w:t>
            </w:r>
            <w:sdt>
              <w:sdtPr>
                <w:rPr>
                  <w:rFonts w:ascii="Arial" w:eastAsia="Cambria" w:hAnsi="Arial" w:cs="Arial"/>
                  <w:bCs/>
                  <w:color w:val="000000" w:themeColor="text1"/>
                  <w:shd w:val="clear" w:color="auto" w:fill="E6E6E6"/>
                </w:rPr>
                <w:id w:val="809469951"/>
                <w:placeholder>
                  <w:docPart w:val="C247AF6874EC4D2481FB696D937BD156"/>
                </w:placeholder>
              </w:sdtPr>
              <w:sdtEndPr>
                <w:rPr>
                  <w:b/>
                  <w:bCs w:val="0"/>
                  <w:color w:val="2B579A"/>
                </w:rPr>
              </w:sdtEndPr>
              <w:sdtContent>
                <w:r w:rsidR="00342FD7" w:rsidRPr="00342FD7">
                  <w:rPr>
                    <w:rFonts w:ascii="Arial" w:eastAsia="Cambria" w:hAnsi="Arial" w:cs="Arial"/>
                    <w:bCs/>
                    <w:color w:val="000000" w:themeColor="text1"/>
                    <w:shd w:val="clear" w:color="auto" w:fill="E6E6E6"/>
                  </w:rPr>
                  <w:t>Limited</w:t>
                </w:r>
                <w:r w:rsidR="00E61560" w:rsidRPr="00342FD7">
                  <w:rPr>
                    <w:rFonts w:ascii="Arial" w:eastAsia="Cambria" w:hAnsi="Arial" w:cs="Arial"/>
                    <w:bCs/>
                    <w:color w:val="000000" w:themeColor="text1"/>
                    <w:shd w:val="clear" w:color="auto" w:fill="E6E6E6"/>
                  </w:rPr>
                  <w:t xml:space="preserve"> liaison via District Council partners in the roll out of the </w:t>
                </w:r>
                <w:r w:rsidR="00D3504A" w:rsidRPr="00342FD7">
                  <w:rPr>
                    <w:rFonts w:ascii="Arial" w:eastAsia="Cambria" w:hAnsi="Arial" w:cs="Arial"/>
                    <w:bCs/>
                    <w:color w:val="000000" w:themeColor="text1"/>
                    <w:shd w:val="clear" w:color="auto" w:fill="E6E6E6"/>
                  </w:rPr>
                  <w:t>Rural England Prosperity Fund.</w:t>
                </w:r>
                <w:r w:rsidR="00E61560" w:rsidRPr="00342FD7">
                  <w:rPr>
                    <w:rFonts w:ascii="Arial" w:eastAsia="Cambria" w:hAnsi="Arial" w:cs="Arial"/>
                    <w:b/>
                    <w:color w:val="000000" w:themeColor="text1"/>
                    <w:shd w:val="clear" w:color="auto" w:fill="E6E6E6"/>
                  </w:rPr>
                  <w:t xml:space="preserve"> </w:t>
                </w:r>
              </w:sdtContent>
            </w:sdt>
          </w:p>
          <w:p w14:paraId="0A3B2C50" w14:textId="164780B0" w:rsidR="004D1DF6" w:rsidRPr="00ED52F7" w:rsidRDefault="004D1DF6" w:rsidP="004D1DF6">
            <w:pPr>
              <w:tabs>
                <w:tab w:val="left" w:pos="8721"/>
              </w:tabs>
              <w:spacing w:before="100" w:beforeAutospacing="1" w:after="0" w:afterAutospacing="1" w:line="240" w:lineRule="auto"/>
              <w:ind w:left="720"/>
              <w:rPr>
                <w:rFonts w:ascii="Arial" w:eastAsia="Times New Roman" w:hAnsi="Arial" w:cs="Arial"/>
                <w:lang w:eastAsia="en-GB"/>
              </w:rPr>
            </w:pPr>
            <w:r w:rsidRPr="00DE3DC0">
              <w:rPr>
                <w:rFonts w:ascii="Arial" w:eastAsia="Cambria" w:hAnsi="Arial" w:cs="Arial"/>
                <w:b/>
                <w:bCs/>
              </w:rPr>
              <w:t xml:space="preserve">Local Energy Hubs (and or other Net Zero partners): </w:t>
            </w:r>
            <w:sdt>
              <w:sdtPr>
                <w:rPr>
                  <w:rFonts w:ascii="Arial" w:eastAsia="Cambria" w:hAnsi="Arial" w:cs="Arial"/>
                  <w:b/>
                  <w:color w:val="FF0000"/>
                  <w:shd w:val="clear" w:color="auto" w:fill="E6E6E6"/>
                </w:rPr>
                <w:id w:val="-1821653514"/>
                <w:placeholder>
                  <w:docPart w:val="C247AF6874EC4D2481FB696D937BD156"/>
                </w:placeholder>
              </w:sdtPr>
              <w:sdtEndPr>
                <w:rPr>
                  <w:rFonts w:eastAsia="Times New Roman"/>
                  <w:b w:val="0"/>
                  <w:color w:val="auto"/>
                  <w:shd w:val="clear" w:color="auto" w:fill="auto"/>
                  <w:lang w:eastAsia="en-GB"/>
                </w:rPr>
              </w:sdtEndPr>
              <w:sdtContent>
                <w:r w:rsidR="00ED52F7" w:rsidRPr="00ED52F7">
                  <w:rPr>
                    <w:rFonts w:ascii="Arial" w:eastAsia="Cambria" w:hAnsi="Arial" w:cs="Arial"/>
                    <w:bCs/>
                    <w:color w:val="000000" w:themeColor="text1"/>
                    <w:shd w:val="clear" w:color="auto" w:fill="E6E6E6"/>
                  </w:rPr>
                  <w:t xml:space="preserve">SELEP </w:t>
                </w:r>
                <w:r w:rsidR="00DA2F9D">
                  <w:rPr>
                    <w:rFonts w:ascii="Arial" w:eastAsia="Cambria" w:hAnsi="Arial" w:cs="Arial"/>
                    <w:bCs/>
                    <w:color w:val="000000" w:themeColor="text1"/>
                    <w:shd w:val="clear" w:color="auto" w:fill="E6E6E6"/>
                  </w:rPr>
                  <w:t>representation</w:t>
                </w:r>
                <w:r w:rsidR="00ED52F7" w:rsidRPr="00ED52F7">
                  <w:rPr>
                    <w:rFonts w:ascii="Arial" w:eastAsia="Cambria" w:hAnsi="Arial" w:cs="Arial"/>
                    <w:bCs/>
                    <w:color w:val="000000" w:themeColor="text1"/>
                    <w:shd w:val="clear" w:color="auto" w:fill="E6E6E6"/>
                  </w:rPr>
                  <w:t xml:space="preserve"> on the Greater </w:t>
                </w:r>
                <w:proofErr w:type="gramStart"/>
                <w:r w:rsidR="00DA4200" w:rsidRPr="00ED52F7">
                  <w:rPr>
                    <w:rFonts w:ascii="Arial" w:eastAsia="Cambria" w:hAnsi="Arial" w:cs="Arial"/>
                    <w:bCs/>
                    <w:color w:val="000000" w:themeColor="text1"/>
                    <w:shd w:val="clear" w:color="auto" w:fill="E6E6E6"/>
                  </w:rPr>
                  <w:t>South</w:t>
                </w:r>
                <w:r w:rsidR="00ED52F7" w:rsidRPr="00ED52F7">
                  <w:rPr>
                    <w:rFonts w:ascii="Arial" w:eastAsia="Cambria" w:hAnsi="Arial" w:cs="Arial"/>
                    <w:bCs/>
                    <w:color w:val="000000" w:themeColor="text1"/>
                    <w:shd w:val="clear" w:color="auto" w:fill="E6E6E6"/>
                  </w:rPr>
                  <w:t xml:space="preserve"> East</w:t>
                </w:r>
                <w:proofErr w:type="gramEnd"/>
                <w:r w:rsidR="00ED52F7" w:rsidRPr="00ED52F7">
                  <w:rPr>
                    <w:rFonts w:ascii="Arial" w:eastAsia="Cambria" w:hAnsi="Arial" w:cs="Arial"/>
                    <w:bCs/>
                    <w:color w:val="000000" w:themeColor="text1"/>
                    <w:shd w:val="clear" w:color="auto" w:fill="E6E6E6"/>
                  </w:rPr>
                  <w:t xml:space="preserve"> Net Zero Hub Board</w:t>
                </w:r>
                <w:r w:rsidR="00DA4200">
                  <w:rPr>
                    <w:rFonts w:ascii="Arial" w:eastAsia="Cambria" w:hAnsi="Arial" w:cs="Arial"/>
                    <w:bCs/>
                    <w:color w:val="000000" w:themeColor="text1"/>
                    <w:shd w:val="clear" w:color="auto" w:fill="E6E6E6"/>
                  </w:rPr>
                  <w:t xml:space="preserve"> </w:t>
                </w:r>
                <w:r w:rsidR="003D59FC">
                  <w:rPr>
                    <w:rFonts w:ascii="Arial" w:eastAsia="Cambria" w:hAnsi="Arial" w:cs="Arial"/>
                    <w:bCs/>
                    <w:color w:val="000000" w:themeColor="text1"/>
                    <w:shd w:val="clear" w:color="auto" w:fill="E6E6E6"/>
                  </w:rPr>
                  <w:t>enables</w:t>
                </w:r>
                <w:r w:rsidR="00ED52F7">
                  <w:rPr>
                    <w:rFonts w:ascii="Arial" w:eastAsia="Times New Roman" w:hAnsi="Arial" w:cs="Arial"/>
                    <w:lang w:eastAsia="en-GB"/>
                  </w:rPr>
                  <w:t xml:space="preserve"> </w:t>
                </w:r>
                <w:r w:rsidR="00DA4200">
                  <w:rPr>
                    <w:rFonts w:ascii="Arial" w:eastAsia="Times New Roman" w:hAnsi="Arial" w:cs="Arial"/>
                    <w:lang w:eastAsia="en-GB"/>
                  </w:rPr>
                  <w:t>information cascad</w:t>
                </w:r>
                <w:r w:rsidR="003D59FC">
                  <w:rPr>
                    <w:rFonts w:ascii="Arial" w:eastAsia="Times New Roman" w:hAnsi="Arial" w:cs="Arial"/>
                    <w:lang w:eastAsia="en-GB"/>
                  </w:rPr>
                  <w:t>e a</w:t>
                </w:r>
                <w:r w:rsidR="00DA4200">
                  <w:rPr>
                    <w:rFonts w:ascii="Arial" w:eastAsia="Times New Roman" w:hAnsi="Arial" w:cs="Arial"/>
                    <w:lang w:eastAsia="en-GB"/>
                  </w:rPr>
                  <w:t xml:space="preserve">nd promotion of relevant opportunities </w:t>
                </w:r>
                <w:r w:rsidR="00A61BA0">
                  <w:rPr>
                    <w:rFonts w:ascii="Arial" w:eastAsia="Times New Roman" w:hAnsi="Arial" w:cs="Arial"/>
                    <w:lang w:eastAsia="en-GB"/>
                  </w:rPr>
                  <w:t xml:space="preserve">via stakeholders including the Growth Hub.  </w:t>
                </w:r>
                <w:r w:rsidR="00F21589">
                  <w:rPr>
                    <w:rFonts w:ascii="Arial" w:eastAsia="Times New Roman" w:hAnsi="Arial" w:cs="Arial"/>
                    <w:lang w:eastAsia="en-GB"/>
                  </w:rPr>
                  <w:t>Early discussions with the GSENZH around provision and scaleup of business decarbonisation support</w:t>
                </w:r>
                <w:r w:rsidR="001C24EE">
                  <w:rPr>
                    <w:rFonts w:ascii="Arial" w:eastAsia="Times New Roman" w:hAnsi="Arial" w:cs="Arial"/>
                    <w:lang w:eastAsia="en-GB"/>
                  </w:rPr>
                  <w:t xml:space="preserve"> post-ERDF</w:t>
                </w:r>
                <w:r w:rsidR="00DA2F9D">
                  <w:rPr>
                    <w:rFonts w:ascii="Arial" w:eastAsia="Times New Roman" w:hAnsi="Arial" w:cs="Arial"/>
                    <w:lang w:eastAsia="en-GB"/>
                  </w:rPr>
                  <w:t>, but no progress due to lack of funding.</w:t>
                </w:r>
                <w:r w:rsidR="00F21589">
                  <w:rPr>
                    <w:rFonts w:ascii="Arial" w:eastAsia="Times New Roman" w:hAnsi="Arial" w:cs="Arial"/>
                    <w:lang w:eastAsia="en-GB"/>
                  </w:rPr>
                  <w:t xml:space="preserve"> </w:t>
                </w:r>
                <w:r w:rsidR="00ED52F7" w:rsidRPr="00ED52F7">
                  <w:rPr>
                    <w:rFonts w:ascii="Arial" w:eastAsia="Times New Roman" w:hAnsi="Arial" w:cs="Arial"/>
                    <w:lang w:eastAsia="en-GB"/>
                  </w:rPr>
                  <w:t xml:space="preserve"> </w:t>
                </w:r>
              </w:sdtContent>
            </w:sdt>
            <w:r w:rsidR="005B56D5">
              <w:rPr>
                <w:rFonts w:ascii="Arial" w:eastAsia="Times New Roman" w:hAnsi="Arial" w:cs="Arial"/>
                <w:lang w:eastAsia="en-GB"/>
              </w:rPr>
              <w:t xml:space="preserve">Growth Hubs have </w:t>
            </w:r>
            <w:r w:rsidR="00511C45">
              <w:rPr>
                <w:rFonts w:ascii="Arial" w:eastAsia="Times New Roman" w:hAnsi="Arial" w:cs="Arial"/>
                <w:lang w:eastAsia="en-GB"/>
              </w:rPr>
              <w:t>enjoyed</w:t>
            </w:r>
            <w:r w:rsidR="005B56D5">
              <w:rPr>
                <w:rFonts w:ascii="Arial" w:eastAsia="Times New Roman" w:hAnsi="Arial" w:cs="Arial"/>
                <w:lang w:eastAsia="en-GB"/>
              </w:rPr>
              <w:t xml:space="preserve"> a close working relationship with the </w:t>
            </w:r>
            <w:r w:rsidR="00060E9C">
              <w:rPr>
                <w:rFonts w:ascii="Arial" w:eastAsia="Times New Roman" w:hAnsi="Arial" w:cs="Arial"/>
                <w:lang w:eastAsia="en-GB"/>
              </w:rPr>
              <w:t xml:space="preserve">SELEP ERDF </w:t>
            </w:r>
            <w:proofErr w:type="spellStart"/>
            <w:r w:rsidR="00060E9C">
              <w:rPr>
                <w:rFonts w:ascii="Arial" w:eastAsia="Times New Roman" w:hAnsi="Arial" w:cs="Arial"/>
                <w:lang w:eastAsia="en-GB"/>
              </w:rPr>
              <w:t>LoCASE</w:t>
            </w:r>
            <w:proofErr w:type="spellEnd"/>
            <w:r w:rsidR="00060E9C">
              <w:rPr>
                <w:rFonts w:ascii="Arial" w:eastAsia="Times New Roman" w:hAnsi="Arial" w:cs="Arial"/>
                <w:lang w:eastAsia="en-GB"/>
              </w:rPr>
              <w:t xml:space="preserve"> programme</w:t>
            </w:r>
            <w:r w:rsidR="005B56D5">
              <w:rPr>
                <w:rFonts w:ascii="Arial" w:eastAsia="Times New Roman" w:hAnsi="Arial" w:cs="Arial"/>
                <w:lang w:eastAsia="en-GB"/>
              </w:rPr>
              <w:t>, which</w:t>
            </w:r>
            <w:r w:rsidR="00060E9C">
              <w:rPr>
                <w:rFonts w:ascii="Arial" w:eastAsia="Times New Roman" w:hAnsi="Arial" w:cs="Arial"/>
                <w:lang w:eastAsia="en-GB"/>
              </w:rPr>
              <w:t xml:space="preserve"> </w:t>
            </w:r>
            <w:r w:rsidR="00B16C14">
              <w:rPr>
                <w:rFonts w:ascii="Arial" w:eastAsia="Times New Roman" w:hAnsi="Arial" w:cs="Arial"/>
                <w:lang w:eastAsia="en-GB"/>
              </w:rPr>
              <w:t>is closing imminently</w:t>
            </w:r>
            <w:r w:rsidR="005B56D5">
              <w:rPr>
                <w:rFonts w:ascii="Arial" w:eastAsia="Times New Roman" w:hAnsi="Arial" w:cs="Arial"/>
                <w:lang w:eastAsia="en-GB"/>
              </w:rPr>
              <w:t xml:space="preserve">.  </w:t>
            </w:r>
            <w:r w:rsidR="00723F95">
              <w:rPr>
                <w:rFonts w:ascii="Arial" w:eastAsia="Times New Roman" w:hAnsi="Arial" w:cs="Arial"/>
                <w:lang w:eastAsia="en-GB"/>
              </w:rPr>
              <w:t xml:space="preserve">The SME Climate </w:t>
            </w:r>
            <w:r w:rsidR="00EF76C6">
              <w:rPr>
                <w:rFonts w:ascii="Arial" w:eastAsia="Times New Roman" w:hAnsi="Arial" w:cs="Arial"/>
                <w:lang w:eastAsia="en-GB"/>
              </w:rPr>
              <w:t>Hub</w:t>
            </w:r>
            <w:r w:rsidR="00511C45">
              <w:rPr>
                <w:rFonts w:ascii="Arial" w:eastAsia="Times New Roman" w:hAnsi="Arial" w:cs="Arial"/>
                <w:lang w:eastAsia="en-GB"/>
              </w:rPr>
              <w:t xml:space="preserve"> is promoted on the Growth Hub websites</w:t>
            </w:r>
            <w:r w:rsidR="0064429C">
              <w:rPr>
                <w:rFonts w:ascii="Arial" w:eastAsia="Times New Roman" w:hAnsi="Arial" w:cs="Arial"/>
                <w:lang w:eastAsia="en-GB"/>
              </w:rPr>
              <w:t>.</w:t>
            </w:r>
          </w:p>
          <w:p w14:paraId="6075CD2F" w14:textId="6271D7AF" w:rsidR="00D62AC9" w:rsidRPr="004D36D5" w:rsidRDefault="004D1DF6" w:rsidP="004D36D5">
            <w:pPr>
              <w:pStyle w:val="ListParagraph"/>
              <w:numPr>
                <w:ilvl w:val="0"/>
                <w:numId w:val="31"/>
              </w:numPr>
              <w:spacing w:before="100" w:beforeAutospacing="1" w:after="100" w:afterAutospacing="1" w:line="240" w:lineRule="auto"/>
              <w:jc w:val="both"/>
              <w:outlineLvl w:val="2"/>
              <w:rPr>
                <w:rFonts w:ascii="Arial" w:eastAsiaTheme="minorEastAsia" w:hAnsi="Arial" w:cs="Arial"/>
                <w:lang w:eastAsia="en-GB"/>
              </w:rPr>
            </w:pPr>
            <w:r w:rsidRPr="00DE3DC0">
              <w:rPr>
                <w:rFonts w:ascii="Arial" w:eastAsia="Times New Roman" w:hAnsi="Arial" w:cs="Arial"/>
                <w:lang w:eastAsia="en-GB"/>
              </w:rPr>
              <w:t>What other national or cross-regional activities has the Growth Hub engaged in/supported in 202</w:t>
            </w:r>
            <w:r w:rsidR="00554676">
              <w:rPr>
                <w:rFonts w:ascii="Arial" w:eastAsia="Times New Roman" w:hAnsi="Arial" w:cs="Arial"/>
                <w:lang w:eastAsia="en-GB"/>
              </w:rPr>
              <w:t>2</w:t>
            </w:r>
            <w:r w:rsidRPr="00DE3DC0">
              <w:rPr>
                <w:rFonts w:ascii="Arial" w:eastAsia="Times New Roman" w:hAnsi="Arial" w:cs="Arial"/>
                <w:lang w:eastAsia="en-GB"/>
              </w:rPr>
              <w:t>-2</w:t>
            </w:r>
            <w:r w:rsidR="00554676">
              <w:rPr>
                <w:rFonts w:ascii="Arial" w:eastAsia="Times New Roman" w:hAnsi="Arial" w:cs="Arial"/>
                <w:lang w:eastAsia="en-GB"/>
              </w:rPr>
              <w:t>3</w:t>
            </w:r>
            <w:r w:rsidRPr="00DE3DC0">
              <w:rPr>
                <w:rFonts w:ascii="Arial" w:eastAsia="Times New Roman" w:hAnsi="Arial" w:cs="Arial"/>
                <w:lang w:eastAsia="en-GB"/>
              </w:rPr>
              <w:t xml:space="preserve"> e.g., targeted ERDF provision, the Made Smarter programme, Peer Networks, Help to Grow Management</w:t>
            </w:r>
            <w:r w:rsidR="00273150" w:rsidRPr="00DE3DC0">
              <w:rPr>
                <w:rFonts w:ascii="Arial" w:eastAsia="Times New Roman" w:hAnsi="Arial" w:cs="Arial"/>
                <w:lang w:eastAsia="en-GB"/>
              </w:rPr>
              <w:t xml:space="preserve"> and Digital</w:t>
            </w:r>
            <w:r w:rsidRPr="00DE3DC0">
              <w:rPr>
                <w:rFonts w:ascii="Arial" w:eastAsia="Times New Roman" w:hAnsi="Arial" w:cs="Arial"/>
                <w:lang w:eastAsia="en-GB"/>
              </w:rPr>
              <w:t xml:space="preserve"> etc.?</w:t>
            </w:r>
          </w:p>
          <w:p w14:paraId="0D741D22" w14:textId="77777777" w:rsidR="004D36D5" w:rsidRPr="00DE3DC0" w:rsidRDefault="004D36D5" w:rsidP="004D36D5">
            <w:pPr>
              <w:pStyle w:val="ListParagraph"/>
              <w:spacing w:before="100" w:beforeAutospacing="1" w:after="100" w:afterAutospacing="1" w:line="240" w:lineRule="auto"/>
              <w:jc w:val="both"/>
              <w:outlineLvl w:val="2"/>
              <w:rPr>
                <w:rFonts w:ascii="Arial" w:eastAsiaTheme="minorEastAsia" w:hAnsi="Arial" w:cs="Arial"/>
                <w:lang w:eastAsia="en-GB"/>
              </w:rPr>
            </w:pPr>
          </w:p>
          <w:sdt>
            <w:sdtPr>
              <w:rPr>
                <w:rFonts w:ascii="Arial" w:eastAsiaTheme="minorEastAsia" w:hAnsi="Arial" w:cs="Arial"/>
                <w:lang w:eastAsia="en-GB"/>
              </w:rPr>
              <w:id w:val="1404415584"/>
              <w:placeholder>
                <w:docPart w:val="DefaultPlaceholder_-1854013440"/>
              </w:placeholder>
            </w:sdtPr>
            <w:sdtEndPr/>
            <w:sdtContent>
              <w:p w14:paraId="5F44C587" w14:textId="3894BED4" w:rsidR="00273150" w:rsidRPr="00DE3DC0" w:rsidRDefault="00584E3B" w:rsidP="00273150">
                <w:pPr>
                  <w:pStyle w:val="ListParagraph"/>
                  <w:spacing w:beforeAutospacing="1" w:afterAutospacing="1" w:line="240" w:lineRule="auto"/>
                  <w:jc w:val="both"/>
                  <w:outlineLvl w:val="2"/>
                  <w:rPr>
                    <w:rFonts w:ascii="Arial" w:eastAsiaTheme="minorEastAsia" w:hAnsi="Arial" w:cs="Arial"/>
                    <w:lang w:eastAsia="en-GB"/>
                  </w:rPr>
                </w:pPr>
                <w:r>
                  <w:rPr>
                    <w:rFonts w:ascii="Arial" w:eastAsiaTheme="minorEastAsia" w:hAnsi="Arial" w:cs="Arial"/>
                    <w:lang w:eastAsia="en-GB"/>
                  </w:rPr>
                  <w:t xml:space="preserve">The Growth Hub has actively promoted </w:t>
                </w:r>
                <w:r w:rsidR="00646AA5">
                  <w:rPr>
                    <w:rFonts w:ascii="Arial" w:eastAsiaTheme="minorEastAsia" w:hAnsi="Arial" w:cs="Arial"/>
                    <w:lang w:eastAsia="en-GB"/>
                  </w:rPr>
                  <w:t xml:space="preserve">and referred out to several cross-regional ERDF projects including the Manufacturing Growth Programme, </w:t>
                </w:r>
                <w:proofErr w:type="spellStart"/>
                <w:r w:rsidR="0049324D">
                  <w:rPr>
                    <w:rFonts w:ascii="Arial" w:eastAsiaTheme="minorEastAsia" w:hAnsi="Arial" w:cs="Arial"/>
                    <w:lang w:eastAsia="en-GB"/>
                  </w:rPr>
                  <w:t>LoCASE</w:t>
                </w:r>
                <w:proofErr w:type="spellEnd"/>
                <w:r w:rsidR="0049324D">
                  <w:rPr>
                    <w:rFonts w:ascii="Arial" w:eastAsiaTheme="minorEastAsia" w:hAnsi="Arial" w:cs="Arial"/>
                    <w:lang w:eastAsia="en-GB"/>
                  </w:rPr>
                  <w:t xml:space="preserve">, </w:t>
                </w:r>
                <w:proofErr w:type="spellStart"/>
                <w:r w:rsidR="00552FFD">
                  <w:rPr>
                    <w:rFonts w:ascii="Arial" w:eastAsiaTheme="minorEastAsia" w:hAnsi="Arial" w:cs="Arial"/>
                    <w:lang w:eastAsia="en-GB"/>
                  </w:rPr>
                  <w:t>DiT</w:t>
                </w:r>
                <w:proofErr w:type="spellEnd"/>
                <w:r w:rsidR="00552FFD">
                  <w:rPr>
                    <w:rFonts w:ascii="Arial" w:eastAsiaTheme="minorEastAsia" w:hAnsi="Arial" w:cs="Arial"/>
                    <w:lang w:eastAsia="en-GB"/>
                  </w:rPr>
                  <w:t xml:space="preserve"> </w:t>
                </w:r>
                <w:r w:rsidR="0049324D">
                  <w:rPr>
                    <w:rFonts w:ascii="Arial" w:eastAsiaTheme="minorEastAsia" w:hAnsi="Arial" w:cs="Arial"/>
                    <w:lang w:eastAsia="en-GB"/>
                  </w:rPr>
                  <w:t>Internationalisation Grants</w:t>
                </w:r>
                <w:r w:rsidR="003B6440">
                  <w:rPr>
                    <w:rFonts w:ascii="Arial" w:eastAsiaTheme="minorEastAsia" w:hAnsi="Arial" w:cs="Arial"/>
                    <w:lang w:eastAsia="en-GB"/>
                  </w:rPr>
                  <w:t xml:space="preserve"> and the Hi3 Network</w:t>
                </w:r>
                <w:r w:rsidR="00D2382A">
                  <w:rPr>
                    <w:rFonts w:ascii="Arial" w:eastAsiaTheme="minorEastAsia" w:hAnsi="Arial" w:cs="Arial"/>
                    <w:lang w:eastAsia="en-GB"/>
                  </w:rPr>
                  <w:t xml:space="preserve">.  </w:t>
                </w:r>
                <w:r w:rsidR="00552FFD">
                  <w:rPr>
                    <w:rFonts w:ascii="Arial" w:eastAsiaTheme="minorEastAsia" w:hAnsi="Arial" w:cs="Arial"/>
                    <w:lang w:eastAsia="en-GB"/>
                  </w:rPr>
                  <w:t>Area Hubs</w:t>
                </w:r>
                <w:r w:rsidR="00D2382A">
                  <w:rPr>
                    <w:rFonts w:ascii="Arial" w:eastAsiaTheme="minorEastAsia" w:hAnsi="Arial" w:cs="Arial"/>
                    <w:lang w:eastAsia="en-GB"/>
                  </w:rPr>
                  <w:t xml:space="preserve"> have also supported and made referrals into the Help to Grow Digital</w:t>
                </w:r>
                <w:r w:rsidR="00631465">
                  <w:rPr>
                    <w:rFonts w:ascii="Arial" w:eastAsiaTheme="minorEastAsia" w:hAnsi="Arial" w:cs="Arial"/>
                    <w:lang w:eastAsia="en-GB"/>
                  </w:rPr>
                  <w:t xml:space="preserve"> (now closed)</w:t>
                </w:r>
                <w:r w:rsidR="00D2382A">
                  <w:rPr>
                    <w:rFonts w:ascii="Arial" w:eastAsiaTheme="minorEastAsia" w:hAnsi="Arial" w:cs="Arial"/>
                    <w:lang w:eastAsia="en-GB"/>
                  </w:rPr>
                  <w:t xml:space="preserve"> and Management schemes. </w:t>
                </w:r>
                <w:r w:rsidR="0049324D">
                  <w:rPr>
                    <w:rFonts w:ascii="Arial" w:eastAsiaTheme="minorEastAsia" w:hAnsi="Arial" w:cs="Arial"/>
                    <w:lang w:eastAsia="en-GB"/>
                  </w:rPr>
                  <w:t xml:space="preserve"> </w:t>
                </w:r>
                <w:r w:rsidR="00C40C64">
                  <w:rPr>
                    <w:rFonts w:ascii="Arial" w:eastAsiaTheme="minorEastAsia" w:hAnsi="Arial" w:cs="Arial"/>
                    <w:lang w:eastAsia="en-GB"/>
                  </w:rPr>
                  <w:t xml:space="preserve">SELEP is a component LEP of Catalyst South, a collaboration of </w:t>
                </w:r>
                <w:r w:rsidR="00743C85">
                  <w:rPr>
                    <w:rFonts w:ascii="Arial" w:eastAsiaTheme="minorEastAsia" w:hAnsi="Arial" w:cs="Arial"/>
                    <w:lang w:eastAsia="en-GB"/>
                  </w:rPr>
                  <w:t>six</w:t>
                </w:r>
                <w:r w:rsidR="00C40C64">
                  <w:rPr>
                    <w:rFonts w:ascii="Arial" w:eastAsiaTheme="minorEastAsia" w:hAnsi="Arial" w:cs="Arial"/>
                    <w:lang w:eastAsia="en-GB"/>
                  </w:rPr>
                  <w:t xml:space="preserve"> Southern LEPs</w:t>
                </w:r>
                <w:r w:rsidR="001737F2">
                  <w:rPr>
                    <w:rFonts w:ascii="Arial" w:eastAsiaTheme="minorEastAsia" w:hAnsi="Arial" w:cs="Arial"/>
                    <w:lang w:eastAsia="en-GB"/>
                  </w:rPr>
                  <w:t xml:space="preserve"> working together at scale.</w:t>
                </w:r>
              </w:p>
            </w:sdtContent>
          </w:sdt>
          <w:p w14:paraId="2795AE0B" w14:textId="77777777" w:rsidR="004D1DF6" w:rsidRPr="00DE3DC0" w:rsidRDefault="004D1DF6" w:rsidP="004D1DF6">
            <w:pPr>
              <w:spacing w:after="0" w:line="240" w:lineRule="auto"/>
              <w:rPr>
                <w:rFonts w:ascii="Arial" w:eastAsia="Cambria" w:hAnsi="Arial" w:cs="Arial"/>
                <w:b/>
              </w:rPr>
            </w:pPr>
            <w:r w:rsidRPr="00DE3DC0">
              <w:rPr>
                <w:rFonts w:ascii="Arial" w:eastAsia="Cambria" w:hAnsi="Arial" w:cs="Arial"/>
                <w:b/>
              </w:rPr>
              <w:t>Others (public and private):</w:t>
            </w:r>
          </w:p>
          <w:p w14:paraId="344294A5" w14:textId="40169642" w:rsidR="004D1DF6" w:rsidRPr="00DE3DC0" w:rsidRDefault="00D253A8" w:rsidP="002D15A9">
            <w:pPr>
              <w:pStyle w:val="ListParagraph"/>
              <w:numPr>
                <w:ilvl w:val="0"/>
                <w:numId w:val="31"/>
              </w:numPr>
              <w:spacing w:after="0" w:line="240" w:lineRule="auto"/>
              <w:jc w:val="both"/>
              <w:outlineLvl w:val="2"/>
              <w:rPr>
                <w:rFonts w:ascii="Arial" w:hAnsi="Arial" w:cs="Arial"/>
                <w:bCs/>
              </w:rPr>
            </w:pPr>
            <w:r>
              <w:rPr>
                <w:rFonts w:ascii="Arial" w:eastAsia="Cambria" w:hAnsi="Arial" w:cs="Arial"/>
              </w:rPr>
              <w:t>DBT</w:t>
            </w:r>
            <w:r w:rsidR="004D1DF6" w:rsidRPr="00DE3DC0">
              <w:rPr>
                <w:rFonts w:ascii="Arial" w:eastAsia="Cambria" w:hAnsi="Arial" w:cs="Arial"/>
              </w:rPr>
              <w:t xml:space="preserve"> </w:t>
            </w:r>
            <w:r w:rsidR="22D1C317" w:rsidRPr="0FA97DE1">
              <w:rPr>
                <w:rFonts w:ascii="Arial" w:eastAsia="Cambria" w:hAnsi="Arial" w:cs="Arial"/>
              </w:rPr>
              <w:t>is</w:t>
            </w:r>
            <w:r w:rsidR="004D1DF6" w:rsidRPr="00DE3DC0">
              <w:rPr>
                <w:rFonts w:ascii="Arial" w:eastAsia="Cambria" w:hAnsi="Arial" w:cs="Arial"/>
              </w:rPr>
              <w:t xml:space="preserve"> particularly keen to know about any good examples of partnership working with the private sector. If there are any key private sector partners that you wish to mention do so here, </w:t>
            </w:r>
            <w:r w:rsidR="004D1DF6" w:rsidRPr="00DE3DC0">
              <w:rPr>
                <w:rFonts w:ascii="Arial" w:eastAsia="Cambria" w:hAnsi="Arial" w:cs="Arial"/>
              </w:rPr>
              <w:lastRenderedPageBreak/>
              <w:t>also include any local business networks/groups you run or are part off, including a short summary of activities</w:t>
            </w:r>
          </w:p>
          <w:sdt>
            <w:sdtPr>
              <w:rPr>
                <w:rFonts w:ascii="Arial" w:eastAsia="Calibri" w:hAnsi="Arial" w:cs="Arial"/>
              </w:rPr>
              <w:id w:val="-1571410890"/>
              <w:placeholder>
                <w:docPart w:val="DefaultPlaceholder_-1854013440"/>
              </w:placeholder>
            </w:sdtPr>
            <w:sdtEndPr/>
            <w:sdtContent>
              <w:p w14:paraId="64BC0C3E" w14:textId="56EC90CA" w:rsidR="00992D25" w:rsidRDefault="00BF50ED" w:rsidP="00DE3DC0">
                <w:pPr>
                  <w:spacing w:before="100" w:beforeAutospacing="1" w:after="200" w:afterAutospacing="1" w:line="240" w:lineRule="auto"/>
                  <w:ind w:left="720"/>
                  <w:contextualSpacing/>
                  <w:jc w:val="both"/>
                  <w:outlineLvl w:val="2"/>
                  <w:rPr>
                    <w:rFonts w:ascii="Arial" w:eastAsia="Calibri" w:hAnsi="Arial" w:cs="Arial"/>
                  </w:rPr>
                </w:pPr>
                <w:r>
                  <w:rPr>
                    <w:rFonts w:ascii="Arial" w:eastAsia="Calibri" w:hAnsi="Arial" w:cs="Arial"/>
                  </w:rPr>
                  <w:t xml:space="preserve">SELEP has developed a strong partnership group for Major Projects in the </w:t>
                </w:r>
                <w:proofErr w:type="gramStart"/>
                <w:r>
                  <w:rPr>
                    <w:rFonts w:ascii="Arial" w:eastAsia="Calibri" w:hAnsi="Arial" w:cs="Arial"/>
                  </w:rPr>
                  <w:t>South East</w:t>
                </w:r>
                <w:proofErr w:type="gramEnd"/>
                <w:r>
                  <w:rPr>
                    <w:rFonts w:ascii="Arial" w:eastAsia="Calibri" w:hAnsi="Arial" w:cs="Arial"/>
                  </w:rPr>
                  <w:t xml:space="preserve">, such as the Lower Thames Crossing, </w:t>
                </w:r>
                <w:r w:rsidR="000B2269">
                  <w:rPr>
                    <w:rFonts w:ascii="Arial" w:eastAsia="Calibri" w:hAnsi="Arial" w:cs="Arial"/>
                  </w:rPr>
                  <w:t>Bradwell B</w:t>
                </w:r>
                <w:r w:rsidR="005D50C9">
                  <w:rPr>
                    <w:rFonts w:ascii="Arial" w:eastAsia="Calibri" w:hAnsi="Arial" w:cs="Arial"/>
                  </w:rPr>
                  <w:t xml:space="preserve"> </w:t>
                </w:r>
                <w:r w:rsidR="00A6621D">
                  <w:rPr>
                    <w:rFonts w:ascii="Arial" w:eastAsia="Calibri" w:hAnsi="Arial" w:cs="Arial"/>
                  </w:rPr>
                  <w:t xml:space="preserve">power </w:t>
                </w:r>
                <w:r w:rsidR="004D067C">
                  <w:rPr>
                    <w:rFonts w:ascii="Arial" w:eastAsia="Calibri" w:hAnsi="Arial" w:cs="Arial"/>
                  </w:rPr>
                  <w:t>plant and</w:t>
                </w:r>
                <w:r w:rsidR="005D50C9">
                  <w:rPr>
                    <w:rFonts w:ascii="Arial" w:eastAsia="Calibri" w:hAnsi="Arial" w:cs="Arial"/>
                  </w:rPr>
                  <w:t xml:space="preserve"> Garden </w:t>
                </w:r>
                <w:r w:rsidR="00A6621D">
                  <w:rPr>
                    <w:rFonts w:ascii="Arial" w:eastAsia="Calibri" w:hAnsi="Arial" w:cs="Arial"/>
                  </w:rPr>
                  <w:t xml:space="preserve">Communities. </w:t>
                </w:r>
                <w:r w:rsidR="00E37A79">
                  <w:rPr>
                    <w:rFonts w:ascii="Arial" w:eastAsia="Calibri" w:hAnsi="Arial" w:cs="Arial"/>
                  </w:rPr>
                  <w:t xml:space="preserve"> The group looks to realise the full range of benefits for </w:t>
                </w:r>
                <w:r w:rsidR="00647E7F">
                  <w:rPr>
                    <w:rFonts w:ascii="Arial" w:eastAsia="Calibri" w:hAnsi="Arial" w:cs="Arial"/>
                  </w:rPr>
                  <w:t xml:space="preserve">local </w:t>
                </w:r>
                <w:r w:rsidR="00E37A79">
                  <w:rPr>
                    <w:rFonts w:ascii="Arial" w:eastAsia="Calibri" w:hAnsi="Arial" w:cs="Arial"/>
                  </w:rPr>
                  <w:t xml:space="preserve">economic growth </w:t>
                </w:r>
                <w:r w:rsidR="004D067C">
                  <w:rPr>
                    <w:rFonts w:ascii="Arial" w:eastAsia="Calibri" w:hAnsi="Arial" w:cs="Arial"/>
                  </w:rPr>
                  <w:t xml:space="preserve">that proposed major projects can bring.  The group initially focused on the skills agenda and </w:t>
                </w:r>
                <w:r w:rsidR="00912D46">
                  <w:rPr>
                    <w:rFonts w:ascii="Arial" w:eastAsia="Calibri" w:hAnsi="Arial" w:cs="Arial"/>
                  </w:rPr>
                  <w:t>is now having conversations about how</w:t>
                </w:r>
                <w:r w:rsidR="004D067C">
                  <w:rPr>
                    <w:rFonts w:ascii="Arial" w:eastAsia="Calibri" w:hAnsi="Arial" w:cs="Arial"/>
                  </w:rPr>
                  <w:t xml:space="preserve"> </w:t>
                </w:r>
                <w:r w:rsidR="00992D25">
                  <w:rPr>
                    <w:rFonts w:ascii="Arial" w:eastAsia="Calibri" w:hAnsi="Arial" w:cs="Arial"/>
                  </w:rPr>
                  <w:t xml:space="preserve">this needs to be supported by wraparound business support and guidance, which </w:t>
                </w:r>
                <w:r w:rsidR="00912D46">
                  <w:rPr>
                    <w:rFonts w:ascii="Arial" w:eastAsia="Calibri" w:hAnsi="Arial" w:cs="Arial"/>
                  </w:rPr>
                  <w:t>are</w:t>
                </w:r>
                <w:r w:rsidR="00992D25">
                  <w:rPr>
                    <w:rFonts w:ascii="Arial" w:eastAsia="Calibri" w:hAnsi="Arial" w:cs="Arial"/>
                  </w:rPr>
                  <w:t xml:space="preserve"> emerging through the Group’s regular meetings.</w:t>
                </w:r>
              </w:p>
              <w:p w14:paraId="76B6127E" w14:textId="77777777" w:rsidR="00EF3140" w:rsidRDefault="00EF3140" w:rsidP="00DE3DC0">
                <w:pPr>
                  <w:spacing w:before="100" w:beforeAutospacing="1" w:after="200" w:afterAutospacing="1" w:line="240" w:lineRule="auto"/>
                  <w:ind w:left="720"/>
                  <w:contextualSpacing/>
                  <w:jc w:val="both"/>
                  <w:outlineLvl w:val="2"/>
                  <w:rPr>
                    <w:rFonts w:ascii="Arial" w:eastAsia="Calibri" w:hAnsi="Arial" w:cs="Arial"/>
                  </w:rPr>
                </w:pPr>
              </w:p>
              <w:p w14:paraId="40933A52" w14:textId="5D8158EE" w:rsidR="00EF3140" w:rsidRDefault="00EF3140" w:rsidP="00DE3DC0">
                <w:pPr>
                  <w:spacing w:before="100" w:beforeAutospacing="1" w:after="200" w:afterAutospacing="1" w:line="240" w:lineRule="auto"/>
                  <w:ind w:left="720"/>
                  <w:contextualSpacing/>
                  <w:jc w:val="both"/>
                  <w:outlineLvl w:val="2"/>
                  <w:rPr>
                    <w:rFonts w:ascii="Arial" w:eastAsia="Calibri" w:hAnsi="Arial" w:cs="Arial"/>
                  </w:rPr>
                </w:pPr>
                <w:r>
                  <w:rPr>
                    <w:rFonts w:ascii="Arial" w:eastAsia="Calibri" w:hAnsi="Arial" w:cs="Arial"/>
                  </w:rPr>
                  <w:t xml:space="preserve">The Growth Hub </w:t>
                </w:r>
                <w:r w:rsidR="008351C4">
                  <w:rPr>
                    <w:rFonts w:ascii="Arial" w:eastAsia="Calibri" w:hAnsi="Arial" w:cs="Arial"/>
                  </w:rPr>
                  <w:t>works in partnership with</w:t>
                </w:r>
                <w:r w:rsidR="00E52A2A">
                  <w:rPr>
                    <w:rFonts w:ascii="Arial" w:eastAsia="Calibri" w:hAnsi="Arial" w:cs="Arial"/>
                  </w:rPr>
                  <w:t xml:space="preserve"> the </w:t>
                </w:r>
                <w:proofErr w:type="spellStart"/>
                <w:r w:rsidR="00E52A2A">
                  <w:rPr>
                    <w:rFonts w:ascii="Arial" w:eastAsia="Calibri" w:hAnsi="Arial" w:cs="Arial"/>
                  </w:rPr>
                  <w:t>Natwest</w:t>
                </w:r>
                <w:proofErr w:type="spellEnd"/>
                <w:r w:rsidR="00E52A2A">
                  <w:rPr>
                    <w:rFonts w:ascii="Arial" w:eastAsia="Calibri" w:hAnsi="Arial" w:cs="Arial"/>
                  </w:rPr>
                  <w:t xml:space="preserve"> Taskforce, </w:t>
                </w:r>
                <w:r w:rsidR="008351C4">
                  <w:rPr>
                    <w:rFonts w:ascii="Arial" w:eastAsia="Calibri" w:hAnsi="Arial" w:cs="Arial"/>
                  </w:rPr>
                  <w:t xml:space="preserve">which </w:t>
                </w:r>
                <w:r w:rsidR="0012194A">
                  <w:rPr>
                    <w:rFonts w:ascii="Arial" w:eastAsia="Calibri" w:hAnsi="Arial" w:cs="Arial"/>
                  </w:rPr>
                  <w:t>has looked</w:t>
                </w:r>
                <w:r w:rsidR="00E52A2A">
                  <w:rPr>
                    <w:rFonts w:ascii="Arial" w:eastAsia="Calibri" w:hAnsi="Arial" w:cs="Arial"/>
                  </w:rPr>
                  <w:t xml:space="preserve"> to </w:t>
                </w:r>
                <w:r w:rsidR="003A1DDE">
                  <w:rPr>
                    <w:rFonts w:ascii="Arial" w:eastAsia="Calibri" w:hAnsi="Arial" w:cs="Arial"/>
                  </w:rPr>
                  <w:t xml:space="preserve">plan and </w:t>
                </w:r>
                <w:proofErr w:type="gramStart"/>
                <w:r w:rsidR="003A1DDE">
                  <w:rPr>
                    <w:rFonts w:ascii="Arial" w:eastAsia="Calibri" w:hAnsi="Arial" w:cs="Arial"/>
                  </w:rPr>
                  <w:t xml:space="preserve">deliver </w:t>
                </w:r>
                <w:r w:rsidR="00E52A2A">
                  <w:rPr>
                    <w:rFonts w:ascii="Arial" w:eastAsia="Calibri" w:hAnsi="Arial" w:cs="Arial"/>
                  </w:rPr>
                  <w:t xml:space="preserve"> collaborative</w:t>
                </w:r>
                <w:proofErr w:type="gramEnd"/>
                <w:r w:rsidR="00E52A2A">
                  <w:rPr>
                    <w:rFonts w:ascii="Arial" w:eastAsia="Calibri" w:hAnsi="Arial" w:cs="Arial"/>
                  </w:rPr>
                  <w:t xml:space="preserve"> business support</w:t>
                </w:r>
                <w:r w:rsidR="003A1DDE">
                  <w:rPr>
                    <w:rFonts w:ascii="Arial" w:eastAsia="Calibri" w:hAnsi="Arial" w:cs="Arial"/>
                  </w:rPr>
                  <w:t xml:space="preserve"> </w:t>
                </w:r>
                <w:r w:rsidR="008351C4">
                  <w:rPr>
                    <w:rFonts w:ascii="Arial" w:eastAsia="Calibri" w:hAnsi="Arial" w:cs="Arial"/>
                  </w:rPr>
                  <w:t>activities</w:t>
                </w:r>
                <w:r w:rsidR="003A1DDE">
                  <w:rPr>
                    <w:rFonts w:ascii="Arial" w:eastAsia="Calibri" w:hAnsi="Arial" w:cs="Arial"/>
                  </w:rPr>
                  <w:t>.</w:t>
                </w:r>
              </w:p>
              <w:p w14:paraId="499D6385" w14:textId="404651C7" w:rsidR="004D1DF6" w:rsidRPr="00DE3DC0" w:rsidRDefault="00EA7D48" w:rsidP="00DE3DC0">
                <w:pPr>
                  <w:spacing w:before="100" w:beforeAutospacing="1" w:after="200" w:afterAutospacing="1" w:line="240" w:lineRule="auto"/>
                  <w:ind w:left="720"/>
                  <w:contextualSpacing/>
                  <w:jc w:val="both"/>
                  <w:outlineLvl w:val="2"/>
                  <w:rPr>
                    <w:rFonts w:ascii="Arial" w:eastAsia="Calibri" w:hAnsi="Arial" w:cs="Arial"/>
                  </w:rPr>
                </w:pPr>
              </w:p>
            </w:sdtContent>
          </w:sdt>
          <w:p w14:paraId="7E2421BB" w14:textId="3A3CFEE5" w:rsidR="00EE6E67" w:rsidRPr="00DE3DC0" w:rsidRDefault="00EE6E67" w:rsidP="00801369">
            <w:pPr>
              <w:spacing w:after="0" w:line="240" w:lineRule="auto"/>
              <w:ind w:left="360"/>
              <w:jc w:val="both"/>
              <w:outlineLvl w:val="2"/>
              <w:rPr>
                <w:rFonts w:ascii="Arial" w:eastAsia="Cambria" w:hAnsi="Arial" w:cs="Arial"/>
              </w:rPr>
            </w:pPr>
          </w:p>
        </w:tc>
      </w:tr>
      <w:tr w:rsidR="00CA5172" w:rsidRPr="00DE3DC0" w14:paraId="3F874F2B" w14:textId="77777777" w:rsidTr="15463CB5">
        <w:tc>
          <w:tcPr>
            <w:tcW w:w="9918" w:type="dxa"/>
            <w:shd w:val="clear" w:color="auto" w:fill="C00000"/>
          </w:tcPr>
          <w:p w14:paraId="027437A4" w14:textId="41B755A8" w:rsidR="00CA5172" w:rsidRPr="00DE3DC0" w:rsidRDefault="00CA5172" w:rsidP="00694F25">
            <w:pPr>
              <w:pStyle w:val="ListParagraph"/>
              <w:numPr>
                <w:ilvl w:val="0"/>
                <w:numId w:val="18"/>
              </w:numPr>
              <w:spacing w:before="100" w:beforeAutospacing="1" w:after="0" w:afterAutospacing="1" w:line="240" w:lineRule="auto"/>
              <w:rPr>
                <w:rFonts w:ascii="Arial" w:hAnsi="Arial" w:cs="Arial"/>
                <w:b/>
                <w:bCs/>
              </w:rPr>
            </w:pPr>
            <w:r w:rsidRPr="00DE3DC0">
              <w:rPr>
                <w:rFonts w:ascii="Arial" w:hAnsi="Arial" w:cs="Arial"/>
                <w:b/>
                <w:bCs/>
              </w:rPr>
              <w:lastRenderedPageBreak/>
              <w:t xml:space="preserve">Triage. Diagnostics and Signposting </w:t>
            </w:r>
          </w:p>
        </w:tc>
      </w:tr>
      <w:tr w:rsidR="00EE6E67" w:rsidRPr="00DE3DC0" w14:paraId="04D33B4A" w14:textId="77777777" w:rsidTr="15463CB5">
        <w:tc>
          <w:tcPr>
            <w:tcW w:w="9918" w:type="dxa"/>
            <w:shd w:val="clear" w:color="auto" w:fill="auto"/>
          </w:tcPr>
          <w:p w14:paraId="5F4020E7" w14:textId="77777777" w:rsidR="00801369" w:rsidRPr="00DE3DC0" w:rsidRDefault="00801369" w:rsidP="00694F25">
            <w:pPr>
              <w:pStyle w:val="ListParagraph"/>
              <w:numPr>
                <w:ilvl w:val="1"/>
                <w:numId w:val="18"/>
              </w:numPr>
              <w:spacing w:before="100" w:beforeAutospacing="1" w:afterAutospacing="1" w:line="240" w:lineRule="auto"/>
              <w:jc w:val="both"/>
              <w:outlineLvl w:val="2"/>
              <w:rPr>
                <w:rFonts w:ascii="Arial" w:hAnsi="Arial" w:cs="Arial"/>
              </w:rPr>
            </w:pPr>
            <w:r w:rsidRPr="00DE3DC0">
              <w:rPr>
                <w:rFonts w:ascii="Arial" w:hAnsi="Arial" w:cs="Arial"/>
              </w:rPr>
              <w:t>How did the LEP ensure that the Growth Hub continued to proactively promote both public and private sector support services and programmes that provide businesses with access, and information to:</w:t>
            </w:r>
          </w:p>
          <w:p w14:paraId="1AC63F99" w14:textId="66D1B3C5" w:rsidR="00194B71" w:rsidRPr="008B241C" w:rsidRDefault="00801369" w:rsidP="4AEC5549">
            <w:pPr>
              <w:numPr>
                <w:ilvl w:val="1"/>
                <w:numId w:val="2"/>
              </w:numPr>
              <w:spacing w:before="100" w:beforeAutospacing="1" w:after="200" w:afterAutospacing="1" w:line="240" w:lineRule="auto"/>
              <w:contextualSpacing/>
              <w:outlineLvl w:val="2"/>
              <w:rPr>
                <w:rFonts w:ascii="Arial" w:eastAsia="Calibri" w:hAnsi="Arial" w:cs="Arial"/>
              </w:rPr>
            </w:pPr>
            <w:r w:rsidRPr="008B241C">
              <w:rPr>
                <w:rFonts w:ascii="Arial" w:eastAsia="Calibri" w:hAnsi="Arial" w:cs="Arial"/>
              </w:rPr>
              <w:t>Enable them to trade internationally/any other internationalisation activity beyond trade support</w:t>
            </w:r>
          </w:p>
          <w:p w14:paraId="3A3B2DF0" w14:textId="2EE4F7AF" w:rsidR="00801369" w:rsidRPr="008B241C" w:rsidRDefault="00194B71" w:rsidP="4AEC5549">
            <w:pPr>
              <w:numPr>
                <w:ilvl w:val="1"/>
                <w:numId w:val="2"/>
              </w:numPr>
              <w:spacing w:before="100" w:beforeAutospacing="1" w:after="200" w:afterAutospacing="1" w:line="240" w:lineRule="auto"/>
              <w:contextualSpacing/>
              <w:outlineLvl w:val="2"/>
              <w:rPr>
                <w:rFonts w:ascii="Arial" w:eastAsia="Calibri" w:hAnsi="Arial" w:cs="Arial"/>
              </w:rPr>
            </w:pPr>
            <w:r w:rsidRPr="008B241C">
              <w:rPr>
                <w:rFonts w:ascii="Arial" w:hAnsi="Arial" w:cs="Arial"/>
              </w:rPr>
              <w:t xml:space="preserve">Supporting business investment, including </w:t>
            </w:r>
            <w:r w:rsidR="00AC5B42" w:rsidRPr="008B241C">
              <w:rPr>
                <w:rFonts w:ascii="Arial" w:eastAsia="Calibri" w:hAnsi="Arial" w:cs="Arial"/>
              </w:rPr>
              <w:t>inward invest</w:t>
            </w:r>
            <w:r w:rsidR="007A4DAF" w:rsidRPr="008B241C">
              <w:rPr>
                <w:rFonts w:ascii="Arial" w:eastAsia="Calibri" w:hAnsi="Arial" w:cs="Arial"/>
              </w:rPr>
              <w:t>ment</w:t>
            </w:r>
          </w:p>
          <w:p w14:paraId="0B5E18DF" w14:textId="77777777" w:rsidR="00801369" w:rsidRPr="00DE3DC0" w:rsidRDefault="00801369" w:rsidP="00AD611E">
            <w:pPr>
              <w:numPr>
                <w:ilvl w:val="1"/>
                <w:numId w:val="2"/>
              </w:numPr>
              <w:spacing w:before="100" w:beforeAutospacing="1" w:after="200" w:afterAutospacing="1" w:line="240" w:lineRule="auto"/>
              <w:contextualSpacing/>
              <w:outlineLvl w:val="2"/>
              <w:rPr>
                <w:rFonts w:ascii="Arial" w:eastAsia="Calibri" w:hAnsi="Arial" w:cs="Arial"/>
                <w:bCs/>
              </w:rPr>
            </w:pPr>
            <w:r w:rsidRPr="00DE3DC0">
              <w:rPr>
                <w:rFonts w:ascii="Arial" w:eastAsia="Calibri" w:hAnsi="Arial" w:cs="Arial"/>
                <w:bCs/>
              </w:rPr>
              <w:t>Improve the take up of modern technologies that improve productivity (e.g., cloud computing, data analytics, CRM, automation/machine learning etc.)</w:t>
            </w:r>
          </w:p>
          <w:p w14:paraId="33ECDDD5" w14:textId="77777777" w:rsidR="00801369" w:rsidRPr="00DE3DC0" w:rsidRDefault="00801369" w:rsidP="00AD611E">
            <w:pPr>
              <w:numPr>
                <w:ilvl w:val="1"/>
                <w:numId w:val="2"/>
              </w:numPr>
              <w:spacing w:before="100" w:beforeAutospacing="1" w:after="200" w:afterAutospacing="1" w:line="240" w:lineRule="auto"/>
              <w:contextualSpacing/>
              <w:outlineLvl w:val="2"/>
              <w:rPr>
                <w:rFonts w:ascii="Arial" w:eastAsia="Calibri" w:hAnsi="Arial" w:cs="Arial"/>
                <w:bCs/>
              </w:rPr>
            </w:pPr>
            <w:r w:rsidRPr="00DE3DC0">
              <w:rPr>
                <w:rFonts w:ascii="Arial" w:eastAsia="Calibri" w:hAnsi="Arial" w:cs="Arial"/>
                <w:bCs/>
              </w:rPr>
              <w:t>Stimulate investment in science, research &amp; development</w:t>
            </w:r>
          </w:p>
          <w:p w14:paraId="2106FE69" w14:textId="77777777" w:rsidR="00801369" w:rsidRPr="00DE3DC0" w:rsidRDefault="00801369" w:rsidP="00AD611E">
            <w:pPr>
              <w:numPr>
                <w:ilvl w:val="1"/>
                <w:numId w:val="2"/>
              </w:numPr>
              <w:spacing w:before="100" w:beforeAutospacing="1" w:after="200" w:afterAutospacing="1" w:line="240" w:lineRule="auto"/>
              <w:contextualSpacing/>
              <w:outlineLvl w:val="2"/>
              <w:rPr>
                <w:rFonts w:ascii="Arial" w:eastAsia="Calibri" w:hAnsi="Arial" w:cs="Arial"/>
                <w:bCs/>
              </w:rPr>
            </w:pPr>
            <w:r w:rsidRPr="00DE3DC0">
              <w:rPr>
                <w:rFonts w:ascii="Arial" w:eastAsia="Calibri" w:hAnsi="Arial" w:cs="Arial"/>
                <w:bCs/>
              </w:rPr>
              <w:t>Adopt leadership &amp; management best practice</w:t>
            </w:r>
          </w:p>
          <w:p w14:paraId="245AC74E" w14:textId="77777777" w:rsidR="00801369" w:rsidRPr="00DE3DC0" w:rsidRDefault="00801369" w:rsidP="00AD611E">
            <w:pPr>
              <w:numPr>
                <w:ilvl w:val="1"/>
                <w:numId w:val="2"/>
              </w:numPr>
              <w:spacing w:before="100" w:beforeAutospacing="1" w:after="200" w:afterAutospacing="1" w:line="240" w:lineRule="auto"/>
              <w:contextualSpacing/>
              <w:outlineLvl w:val="2"/>
              <w:rPr>
                <w:rFonts w:ascii="Arial" w:eastAsia="Calibri" w:hAnsi="Arial" w:cs="Arial"/>
                <w:bCs/>
              </w:rPr>
            </w:pPr>
            <w:r w:rsidRPr="00DE3DC0">
              <w:rPr>
                <w:rFonts w:ascii="Arial" w:eastAsia="Calibri" w:hAnsi="Arial" w:cs="Arial"/>
                <w:bCs/>
              </w:rPr>
              <w:t>Improve workforce skills and access the right talent/apprentices needed to grow</w:t>
            </w:r>
          </w:p>
          <w:p w14:paraId="499CC7EA" w14:textId="77777777" w:rsidR="00801369" w:rsidRPr="00DE3DC0" w:rsidRDefault="00801369" w:rsidP="00AD611E">
            <w:pPr>
              <w:numPr>
                <w:ilvl w:val="1"/>
                <w:numId w:val="2"/>
              </w:numPr>
              <w:spacing w:before="100" w:beforeAutospacing="1" w:after="200" w:afterAutospacing="1" w:line="240" w:lineRule="auto"/>
              <w:contextualSpacing/>
              <w:outlineLvl w:val="2"/>
              <w:rPr>
                <w:rFonts w:ascii="Arial" w:eastAsia="Calibri" w:hAnsi="Arial" w:cs="Arial"/>
                <w:bCs/>
              </w:rPr>
            </w:pPr>
            <w:r w:rsidRPr="00DE3DC0">
              <w:rPr>
                <w:rFonts w:ascii="Arial" w:eastAsia="Calibri" w:hAnsi="Arial" w:cs="Arial"/>
                <w:bCs/>
              </w:rPr>
              <w:t>Increase business awareness and participation in public procurement and major infrastructure projects.</w:t>
            </w:r>
          </w:p>
          <w:p w14:paraId="6172FA5B" w14:textId="58E30F0E" w:rsidR="303FEE05" w:rsidRPr="007B26F6" w:rsidRDefault="303FEE05" w:rsidP="00AD611E">
            <w:pPr>
              <w:numPr>
                <w:ilvl w:val="1"/>
                <w:numId w:val="2"/>
              </w:numPr>
              <w:spacing w:beforeAutospacing="1" w:afterAutospacing="1" w:line="240" w:lineRule="auto"/>
              <w:contextualSpacing/>
              <w:outlineLvl w:val="2"/>
              <w:rPr>
                <w:rFonts w:eastAsiaTheme="minorEastAsia"/>
              </w:rPr>
            </w:pPr>
            <w:r w:rsidRPr="007B26F6">
              <w:rPr>
                <w:rFonts w:ascii="Arial" w:eastAsia="Calibri" w:hAnsi="Arial" w:cs="Arial"/>
              </w:rPr>
              <w:t xml:space="preserve">Engage with </w:t>
            </w:r>
            <w:r w:rsidRPr="007B26F6">
              <w:rPr>
                <w:rFonts w:ascii="Arial" w:eastAsia="Arial" w:hAnsi="Arial" w:cs="Arial"/>
              </w:rPr>
              <w:t>hard-to-reach businesses and deprived areas e.g., inner cities, rural communities, groups with protected characteristics etc.</w:t>
            </w:r>
          </w:p>
          <w:p w14:paraId="1EAE27EA" w14:textId="77777777" w:rsidR="00801369" w:rsidRPr="00DE3DC0" w:rsidRDefault="00801369" w:rsidP="00801369">
            <w:pPr>
              <w:spacing w:before="100" w:beforeAutospacing="1" w:after="200" w:afterAutospacing="1" w:line="240" w:lineRule="auto"/>
              <w:ind w:left="1477"/>
              <w:contextualSpacing/>
              <w:jc w:val="both"/>
              <w:outlineLvl w:val="2"/>
              <w:rPr>
                <w:rFonts w:ascii="Arial" w:eastAsia="Calibri" w:hAnsi="Arial" w:cs="Arial"/>
                <w:bCs/>
              </w:rPr>
            </w:pPr>
          </w:p>
          <w:sdt>
            <w:sdtPr>
              <w:rPr>
                <w:rFonts w:ascii="Arial" w:eastAsia="Calibri" w:hAnsi="Arial" w:cs="Arial"/>
                <w:color w:val="2B579A"/>
                <w:shd w:val="clear" w:color="auto" w:fill="E6E6E6"/>
              </w:rPr>
              <w:id w:val="-430889447"/>
              <w:placeholder>
                <w:docPart w:val="8AEB5BBD06B24B1FA2B43FA0DC3130F6"/>
              </w:placeholder>
            </w:sdtPr>
            <w:sdtEndPr>
              <w:rPr>
                <w:rFonts w:ascii="Calibri" w:hAnsi="Calibri" w:cs="Times New Roman"/>
                <w:color w:val="auto"/>
              </w:rPr>
            </w:sdtEndPr>
            <w:sdtContent>
              <w:sdt>
                <w:sdtPr>
                  <w:rPr>
                    <w:rFonts w:ascii="Arial" w:eastAsia="Calibri" w:hAnsi="Arial" w:cs="Arial"/>
                    <w:color w:val="2B579A"/>
                    <w:shd w:val="clear" w:color="auto" w:fill="E6E6E6"/>
                  </w:rPr>
                  <w:id w:val="-1264680291"/>
                  <w:placeholder>
                    <w:docPart w:val="AC6D787A5064435E90FA630B96AFEDF6"/>
                  </w:placeholder>
                </w:sdtPr>
                <w:sdtEndPr>
                  <w:rPr>
                    <w:rFonts w:ascii="Calibri" w:hAnsi="Calibri" w:cs="Times New Roman"/>
                    <w:color w:val="auto"/>
                  </w:rPr>
                </w:sdtEndPr>
                <w:sdtContent>
                  <w:sdt>
                    <w:sdtPr>
                      <w:rPr>
                        <w:rFonts w:ascii="Arial" w:eastAsia="Calibri" w:hAnsi="Arial" w:cs="Arial"/>
                        <w:color w:val="2B579A"/>
                        <w:shd w:val="clear" w:color="auto" w:fill="E6E6E6"/>
                      </w:rPr>
                      <w:id w:val="1480810348"/>
                      <w:placeholder>
                        <w:docPart w:val="5140D0E6232A44BC977A3E64BE30BB8A"/>
                      </w:placeholder>
                    </w:sdtPr>
                    <w:sdtEndPr>
                      <w:rPr>
                        <w:rFonts w:ascii="Calibri" w:hAnsi="Calibri" w:cs="Times New Roman"/>
                        <w:color w:val="auto"/>
                      </w:rPr>
                    </w:sdtEndPr>
                    <w:sdtContent>
                      <w:sdt>
                        <w:sdtPr>
                          <w:rPr>
                            <w:rFonts w:ascii="Arial" w:eastAsia="Calibri" w:hAnsi="Arial" w:cs="Arial"/>
                            <w:color w:val="2B579A"/>
                            <w:shd w:val="clear" w:color="auto" w:fill="E6E6E6"/>
                          </w:rPr>
                          <w:id w:val="1773510916"/>
                          <w:placeholder>
                            <w:docPart w:val="0485FC73D926493A93655A6933AA4A22"/>
                          </w:placeholder>
                        </w:sdtPr>
                        <w:sdtEndPr>
                          <w:rPr>
                            <w:rFonts w:ascii="Calibri" w:hAnsi="Calibri" w:cs="Times New Roman"/>
                            <w:color w:val="auto"/>
                          </w:rPr>
                        </w:sdtEndPr>
                        <w:sdtContent>
                          <w:p w14:paraId="40E44A98" w14:textId="77777777" w:rsidR="004D060A" w:rsidRPr="004D060A" w:rsidRDefault="004D060A" w:rsidP="004D060A">
                            <w:pPr>
                              <w:spacing w:beforeAutospacing="1" w:afterAutospacing="1"/>
                              <w:ind w:left="720"/>
                              <w:contextualSpacing/>
                              <w:outlineLvl w:val="2"/>
                              <w:rPr>
                                <w:rFonts w:ascii="Arial" w:eastAsiaTheme="minorEastAsia" w:hAnsi="Arial" w:cs="Arial"/>
                              </w:rPr>
                            </w:pPr>
                            <w:r w:rsidRPr="004D060A">
                              <w:rPr>
                                <w:rFonts w:ascii="Arial" w:eastAsiaTheme="minorEastAsia" w:hAnsi="Arial" w:cs="Arial"/>
                              </w:rPr>
                              <w:t>The Growth Hubs continued to proactively promote both public and private sector support services and programmes through:</w:t>
                            </w:r>
                          </w:p>
                          <w:p w14:paraId="110E8768" w14:textId="77777777" w:rsidR="004D060A" w:rsidRPr="004D060A" w:rsidRDefault="004D060A" w:rsidP="004D060A">
                            <w:pPr>
                              <w:pStyle w:val="ListParagraph"/>
                              <w:numPr>
                                <w:ilvl w:val="0"/>
                                <w:numId w:val="48"/>
                              </w:numPr>
                              <w:spacing w:beforeAutospacing="1" w:after="160" w:afterAutospacing="1" w:line="240" w:lineRule="auto"/>
                              <w:outlineLvl w:val="2"/>
                              <w:rPr>
                                <w:rFonts w:ascii="Arial" w:eastAsiaTheme="minorEastAsia" w:hAnsi="Arial" w:cs="Arial"/>
                              </w:rPr>
                            </w:pPr>
                            <w:r w:rsidRPr="004D060A">
                              <w:rPr>
                                <w:rFonts w:ascii="Arial" w:eastAsiaTheme="minorEastAsia" w:hAnsi="Arial" w:cs="Arial"/>
                              </w:rPr>
                              <w:t>Sharing of information on new initiatives provided through the Cluster</w:t>
                            </w:r>
                          </w:p>
                          <w:p w14:paraId="756D609E" w14:textId="77777777" w:rsidR="004D060A" w:rsidRPr="004D060A" w:rsidRDefault="004D060A" w:rsidP="004D060A">
                            <w:pPr>
                              <w:pStyle w:val="ListParagraph"/>
                              <w:numPr>
                                <w:ilvl w:val="0"/>
                                <w:numId w:val="48"/>
                              </w:numPr>
                              <w:spacing w:beforeAutospacing="1" w:after="160" w:afterAutospacing="1" w:line="240" w:lineRule="auto"/>
                              <w:outlineLvl w:val="2"/>
                              <w:rPr>
                                <w:rFonts w:ascii="Arial" w:eastAsiaTheme="minorEastAsia" w:hAnsi="Arial" w:cs="Arial"/>
                              </w:rPr>
                            </w:pPr>
                            <w:r w:rsidRPr="004D060A">
                              <w:rPr>
                                <w:rFonts w:ascii="Arial" w:eastAsiaTheme="minorEastAsia" w:hAnsi="Arial" w:cs="Arial"/>
                              </w:rPr>
                              <w:t>Sharing of information and promotional material for local and national programmes</w:t>
                            </w:r>
                          </w:p>
                          <w:p w14:paraId="00208450" w14:textId="2405DD2F" w:rsidR="004D060A" w:rsidRPr="004D060A" w:rsidRDefault="009F3B06" w:rsidP="004D060A">
                            <w:pPr>
                              <w:pStyle w:val="ListParagraph"/>
                              <w:numPr>
                                <w:ilvl w:val="0"/>
                                <w:numId w:val="48"/>
                              </w:numPr>
                              <w:spacing w:beforeAutospacing="1" w:after="160" w:afterAutospacing="1" w:line="240" w:lineRule="auto"/>
                              <w:outlineLvl w:val="2"/>
                              <w:rPr>
                                <w:rFonts w:ascii="Arial" w:eastAsiaTheme="minorEastAsia" w:hAnsi="Arial" w:cs="Arial"/>
                              </w:rPr>
                            </w:pPr>
                            <w:r>
                              <w:rPr>
                                <w:rFonts w:ascii="Arial" w:eastAsiaTheme="minorEastAsia" w:hAnsi="Arial" w:cs="Arial"/>
                              </w:rPr>
                              <w:t>Promoting live schemes and events</w:t>
                            </w:r>
                            <w:r w:rsidR="004D060A" w:rsidRPr="004D060A">
                              <w:rPr>
                                <w:rFonts w:ascii="Arial" w:eastAsiaTheme="minorEastAsia" w:hAnsi="Arial" w:cs="Arial"/>
                              </w:rPr>
                              <w:t xml:space="preserve"> through social media channels</w:t>
                            </w:r>
                          </w:p>
                          <w:p w14:paraId="7A80AEBA" w14:textId="31FDB0D3" w:rsidR="004D060A" w:rsidRPr="004D060A" w:rsidRDefault="004D060A" w:rsidP="004D060A">
                            <w:pPr>
                              <w:pStyle w:val="ListParagraph"/>
                              <w:numPr>
                                <w:ilvl w:val="0"/>
                                <w:numId w:val="48"/>
                              </w:numPr>
                              <w:spacing w:beforeAutospacing="1" w:after="160" w:afterAutospacing="1" w:line="240" w:lineRule="auto"/>
                              <w:outlineLvl w:val="2"/>
                              <w:rPr>
                                <w:rFonts w:ascii="Arial" w:eastAsiaTheme="minorEastAsia" w:hAnsi="Arial" w:cs="Arial"/>
                              </w:rPr>
                            </w:pPr>
                            <w:r w:rsidRPr="00975DFA">
                              <w:rPr>
                                <w:rFonts w:ascii="Arial" w:eastAsiaTheme="minorEastAsia" w:hAnsi="Arial" w:cs="Arial"/>
                              </w:rPr>
                              <w:t xml:space="preserve">Developing </w:t>
                            </w:r>
                            <w:r w:rsidR="0084436E" w:rsidRPr="00975DFA">
                              <w:rPr>
                                <w:rFonts w:ascii="Arial" w:eastAsiaTheme="minorEastAsia" w:hAnsi="Arial" w:cs="Arial"/>
                              </w:rPr>
                              <w:t>local relationships</w:t>
                            </w:r>
                            <w:r w:rsidRPr="00975DFA">
                              <w:rPr>
                                <w:rFonts w:ascii="Arial" w:eastAsiaTheme="minorEastAsia" w:hAnsi="Arial" w:cs="Arial"/>
                              </w:rPr>
                              <w:t xml:space="preserve"> with new and established</w:t>
                            </w:r>
                            <w:r w:rsidRPr="004D060A">
                              <w:rPr>
                                <w:rFonts w:ascii="Arial" w:eastAsiaTheme="minorEastAsia" w:hAnsi="Arial" w:cs="Arial"/>
                              </w:rPr>
                              <w:t xml:space="preserve"> public and private sector support services</w:t>
                            </w:r>
                            <w:r w:rsidR="0084436E">
                              <w:rPr>
                                <w:rFonts w:ascii="Arial" w:eastAsiaTheme="minorEastAsia" w:hAnsi="Arial" w:cs="Arial"/>
                              </w:rPr>
                              <w:t xml:space="preserve">, </w:t>
                            </w:r>
                            <w:r w:rsidR="00975DFA">
                              <w:rPr>
                                <w:rFonts w:ascii="Arial" w:eastAsiaTheme="minorEastAsia" w:hAnsi="Arial" w:cs="Arial"/>
                              </w:rPr>
                              <w:t>to promote new schemes</w:t>
                            </w:r>
                          </w:p>
                          <w:p w14:paraId="08ADEEBF" w14:textId="310A7FE5" w:rsidR="004D060A" w:rsidRPr="004D060A" w:rsidRDefault="004D060A" w:rsidP="004D060A">
                            <w:pPr>
                              <w:pStyle w:val="ListParagraph"/>
                              <w:numPr>
                                <w:ilvl w:val="0"/>
                                <w:numId w:val="48"/>
                              </w:numPr>
                              <w:spacing w:beforeAutospacing="1" w:after="160" w:afterAutospacing="1" w:line="240" w:lineRule="auto"/>
                              <w:outlineLvl w:val="2"/>
                              <w:rPr>
                                <w:rFonts w:ascii="Arial" w:eastAsiaTheme="minorEastAsia" w:hAnsi="Arial" w:cs="Arial"/>
                              </w:rPr>
                            </w:pPr>
                            <w:r w:rsidRPr="004D060A">
                              <w:rPr>
                                <w:rFonts w:ascii="Arial" w:eastAsiaTheme="minorEastAsia" w:hAnsi="Arial" w:cs="Arial"/>
                              </w:rPr>
                              <w:t xml:space="preserve">Promoting COVID-19 Business </w:t>
                            </w:r>
                            <w:r w:rsidR="006E23AE">
                              <w:rPr>
                                <w:rFonts w:ascii="Arial" w:eastAsiaTheme="minorEastAsia" w:hAnsi="Arial" w:cs="Arial"/>
                              </w:rPr>
                              <w:t>Recovery</w:t>
                            </w:r>
                            <w:r w:rsidRPr="004D060A">
                              <w:rPr>
                                <w:rFonts w:ascii="Arial" w:eastAsiaTheme="minorEastAsia" w:hAnsi="Arial" w:cs="Arial"/>
                              </w:rPr>
                              <w:t xml:space="preserve"> programmes developed by </w:t>
                            </w:r>
                            <w:r w:rsidR="00975DFA">
                              <w:rPr>
                                <w:rFonts w:ascii="Arial" w:eastAsiaTheme="minorEastAsia" w:hAnsi="Arial" w:cs="Arial"/>
                              </w:rPr>
                              <w:t>SE</w:t>
                            </w:r>
                            <w:r w:rsidRPr="004D060A">
                              <w:rPr>
                                <w:rFonts w:ascii="Arial" w:eastAsiaTheme="minorEastAsia" w:hAnsi="Arial" w:cs="Arial"/>
                              </w:rPr>
                              <w:t xml:space="preserve">LEP and delivered by external partners – Starting and Succeeding in Business, Adapting with Digital and </w:t>
                            </w:r>
                            <w:proofErr w:type="spellStart"/>
                            <w:r w:rsidRPr="004D060A">
                              <w:rPr>
                                <w:rFonts w:ascii="Arial" w:eastAsiaTheme="minorEastAsia" w:hAnsi="Arial" w:cs="Arial"/>
                              </w:rPr>
                              <w:t>Revi</w:t>
                            </w:r>
                            <w:proofErr w:type="spellEnd"/>
                            <w:r w:rsidRPr="004D060A">
                              <w:rPr>
                                <w:rFonts w:ascii="Arial" w:eastAsiaTheme="minorEastAsia" w:hAnsi="Arial" w:cs="Arial"/>
                              </w:rPr>
                              <w:t xml:space="preserve">-VE </w:t>
                            </w:r>
                            <w:proofErr w:type="gramStart"/>
                            <w:r w:rsidRPr="004D060A">
                              <w:rPr>
                                <w:rFonts w:ascii="Arial" w:eastAsiaTheme="minorEastAsia" w:hAnsi="Arial" w:cs="Arial"/>
                              </w:rPr>
                              <w:t>South East</w:t>
                            </w:r>
                            <w:proofErr w:type="gramEnd"/>
                            <w:r w:rsidRPr="004D060A">
                              <w:rPr>
                                <w:rFonts w:ascii="Arial" w:eastAsiaTheme="minorEastAsia" w:hAnsi="Arial" w:cs="Arial"/>
                              </w:rPr>
                              <w:t xml:space="preserve"> Visitor Economy Fund</w:t>
                            </w:r>
                            <w:r w:rsidR="006E23AE">
                              <w:rPr>
                                <w:rFonts w:ascii="Arial" w:eastAsiaTheme="minorEastAsia" w:hAnsi="Arial" w:cs="Arial"/>
                              </w:rPr>
                              <w:t xml:space="preserve"> (which finished in</w:t>
                            </w:r>
                            <w:r w:rsidR="00E65834">
                              <w:rPr>
                                <w:rFonts w:ascii="Arial" w:eastAsiaTheme="minorEastAsia" w:hAnsi="Arial" w:cs="Arial"/>
                              </w:rPr>
                              <w:t>-</w:t>
                            </w:r>
                            <w:r w:rsidR="006E23AE">
                              <w:rPr>
                                <w:rFonts w:ascii="Arial" w:eastAsiaTheme="minorEastAsia" w:hAnsi="Arial" w:cs="Arial"/>
                              </w:rPr>
                              <w:t>year).</w:t>
                            </w:r>
                          </w:p>
                          <w:p w14:paraId="13ACC50B" w14:textId="1158EEC9" w:rsidR="004D060A" w:rsidRPr="004D060A" w:rsidRDefault="004D060A" w:rsidP="004D060A">
                            <w:pPr>
                              <w:pStyle w:val="ListParagraph"/>
                              <w:numPr>
                                <w:ilvl w:val="0"/>
                                <w:numId w:val="48"/>
                              </w:numPr>
                              <w:spacing w:beforeAutospacing="1" w:after="160" w:afterAutospacing="1" w:line="240" w:lineRule="auto"/>
                              <w:outlineLvl w:val="2"/>
                              <w:rPr>
                                <w:rFonts w:ascii="Arial" w:eastAsiaTheme="minorEastAsia" w:hAnsi="Arial" w:cs="Arial"/>
                              </w:rPr>
                            </w:pPr>
                            <w:r w:rsidRPr="004D060A">
                              <w:rPr>
                                <w:rFonts w:ascii="Arial" w:eastAsiaTheme="minorEastAsia" w:hAnsi="Arial" w:cs="Arial"/>
                              </w:rPr>
                              <w:t xml:space="preserve">Promoting </w:t>
                            </w:r>
                            <w:r w:rsidR="00E65834">
                              <w:rPr>
                                <w:rFonts w:ascii="Arial" w:eastAsiaTheme="minorEastAsia" w:hAnsi="Arial" w:cs="Arial"/>
                              </w:rPr>
                              <w:t xml:space="preserve">the </w:t>
                            </w:r>
                            <w:proofErr w:type="gramStart"/>
                            <w:r w:rsidR="00E65834">
                              <w:rPr>
                                <w:rFonts w:ascii="Arial" w:eastAsiaTheme="minorEastAsia" w:hAnsi="Arial" w:cs="Arial"/>
                              </w:rPr>
                              <w:t>South East</w:t>
                            </w:r>
                            <w:proofErr w:type="gramEnd"/>
                            <w:r w:rsidR="00E65834">
                              <w:rPr>
                                <w:rFonts w:ascii="Arial" w:eastAsiaTheme="minorEastAsia" w:hAnsi="Arial" w:cs="Arial"/>
                              </w:rPr>
                              <w:t xml:space="preserve"> Creative programme and national Creative Sector Grant Scheme launched by DCMS.</w:t>
                            </w:r>
                          </w:p>
                          <w:p w14:paraId="24DFE83D" w14:textId="051CD5DF" w:rsidR="00E77A68" w:rsidRDefault="004D060A" w:rsidP="00E77A68">
                            <w:pPr>
                              <w:pStyle w:val="ListParagraph"/>
                              <w:numPr>
                                <w:ilvl w:val="0"/>
                                <w:numId w:val="48"/>
                              </w:numPr>
                              <w:spacing w:beforeAutospacing="1" w:after="160" w:afterAutospacing="1" w:line="240" w:lineRule="auto"/>
                              <w:outlineLvl w:val="2"/>
                              <w:rPr>
                                <w:rFonts w:ascii="Arial" w:eastAsiaTheme="minorEastAsia" w:hAnsi="Arial" w:cs="Arial"/>
                              </w:rPr>
                            </w:pPr>
                            <w:r w:rsidRPr="004D060A">
                              <w:rPr>
                                <w:rFonts w:ascii="Arial" w:eastAsiaTheme="minorEastAsia" w:hAnsi="Arial" w:cs="Arial"/>
                              </w:rPr>
                              <w:t xml:space="preserve">Collaboration with local universities on their </w:t>
                            </w:r>
                            <w:r w:rsidR="000D410F">
                              <w:rPr>
                                <w:rFonts w:ascii="Arial" w:eastAsiaTheme="minorEastAsia" w:hAnsi="Arial" w:cs="Arial"/>
                              </w:rPr>
                              <w:t xml:space="preserve">innovation, </w:t>
                            </w:r>
                            <w:r w:rsidR="00815F58">
                              <w:rPr>
                                <w:rFonts w:ascii="Arial" w:eastAsiaTheme="minorEastAsia" w:hAnsi="Arial" w:cs="Arial"/>
                              </w:rPr>
                              <w:t xml:space="preserve">knowledge </w:t>
                            </w:r>
                            <w:r w:rsidR="00E77A68">
                              <w:rPr>
                                <w:rFonts w:ascii="Arial" w:eastAsiaTheme="minorEastAsia" w:hAnsi="Arial" w:cs="Arial"/>
                              </w:rPr>
                              <w:t xml:space="preserve">transfer and business school </w:t>
                            </w:r>
                            <w:proofErr w:type="gramStart"/>
                            <w:r w:rsidR="00E77A68">
                              <w:rPr>
                                <w:rFonts w:ascii="Arial" w:eastAsiaTheme="minorEastAsia" w:hAnsi="Arial" w:cs="Arial"/>
                              </w:rPr>
                              <w:t>offers</w:t>
                            </w:r>
                            <w:proofErr w:type="gramEnd"/>
                            <w:r w:rsidR="00451EC6">
                              <w:rPr>
                                <w:rFonts w:ascii="Arial" w:eastAsiaTheme="minorEastAsia" w:hAnsi="Arial" w:cs="Arial"/>
                              </w:rPr>
                              <w:t>.</w:t>
                            </w:r>
                          </w:p>
                          <w:p w14:paraId="529F7362" w14:textId="77777777" w:rsidR="00E77A68" w:rsidRDefault="00E77A68" w:rsidP="00E77A68">
                            <w:pPr>
                              <w:pStyle w:val="ListParagraph"/>
                              <w:spacing w:beforeAutospacing="1" w:after="160" w:afterAutospacing="1" w:line="240" w:lineRule="auto"/>
                              <w:ind w:left="1440"/>
                              <w:outlineLvl w:val="2"/>
                              <w:rPr>
                                <w:rFonts w:ascii="Arial" w:eastAsiaTheme="minorEastAsia" w:hAnsi="Arial" w:cs="Arial"/>
                              </w:rPr>
                            </w:pPr>
                          </w:p>
                          <w:p w14:paraId="1A3DEF90" w14:textId="5714C391" w:rsidR="00801369" w:rsidRPr="00E77A68" w:rsidRDefault="00EA7D48" w:rsidP="00E77A68">
                            <w:pPr>
                              <w:pStyle w:val="ListParagraph"/>
                              <w:spacing w:beforeAutospacing="1" w:after="160" w:afterAutospacing="1" w:line="240" w:lineRule="auto"/>
                              <w:ind w:left="1440"/>
                              <w:outlineLvl w:val="2"/>
                              <w:rPr>
                                <w:rFonts w:ascii="Arial" w:eastAsiaTheme="minorEastAsia" w:hAnsi="Arial" w:cs="Arial"/>
                              </w:rPr>
                            </w:pPr>
                          </w:p>
                        </w:sdtContent>
                      </w:sdt>
                    </w:sdtContent>
                  </w:sdt>
                </w:sdtContent>
              </w:sdt>
            </w:sdtContent>
          </w:sdt>
          <w:p w14:paraId="17EC000D" w14:textId="7923A923" w:rsidR="00745463" w:rsidRPr="00E4588D" w:rsidRDefault="00745463" w:rsidP="15463CB5">
            <w:pPr>
              <w:pStyle w:val="ListParagraph"/>
              <w:numPr>
                <w:ilvl w:val="1"/>
                <w:numId w:val="18"/>
              </w:numPr>
              <w:spacing w:before="100" w:beforeAutospacing="1" w:afterAutospacing="1" w:line="240" w:lineRule="auto"/>
              <w:jc w:val="both"/>
              <w:outlineLvl w:val="2"/>
              <w:rPr>
                <w:rFonts w:ascii="Arial" w:eastAsia="Times New Roman" w:hAnsi="Arial" w:cs="Arial"/>
                <w:lang w:eastAsia="en-GB"/>
              </w:rPr>
            </w:pPr>
            <w:r w:rsidRPr="15463CB5">
              <w:rPr>
                <w:rFonts w:ascii="Arial" w:eastAsia="Times New Roman" w:hAnsi="Arial" w:cs="Arial"/>
                <w:lang w:eastAsia="en-GB"/>
              </w:rPr>
              <w:lastRenderedPageBreak/>
              <w:t>What action was taken to support business</w:t>
            </w:r>
            <w:r w:rsidR="00AF5535" w:rsidRPr="15463CB5">
              <w:rPr>
                <w:rFonts w:ascii="Arial" w:eastAsia="Times New Roman" w:hAnsi="Arial" w:cs="Arial"/>
                <w:lang w:eastAsia="en-GB"/>
              </w:rPr>
              <w:t xml:space="preserve"> resilience</w:t>
            </w:r>
            <w:r w:rsidRPr="15463CB5">
              <w:rPr>
                <w:rFonts w:ascii="Arial" w:eastAsia="Times New Roman" w:hAnsi="Arial" w:cs="Arial"/>
                <w:lang w:eastAsia="en-GB"/>
              </w:rPr>
              <w:t xml:space="preserve"> </w:t>
            </w:r>
            <w:r w:rsidR="00AF5535" w:rsidRPr="15463CB5">
              <w:rPr>
                <w:rFonts w:ascii="Arial" w:eastAsia="Times New Roman" w:hAnsi="Arial" w:cs="Arial"/>
                <w:lang w:eastAsia="en-GB"/>
              </w:rPr>
              <w:t>e.g</w:t>
            </w:r>
            <w:r w:rsidR="00AF5535" w:rsidRPr="00E4588D">
              <w:rPr>
                <w:rFonts w:ascii="Arial" w:eastAsia="Times New Roman" w:hAnsi="Arial" w:cs="Arial"/>
                <w:lang w:eastAsia="en-GB"/>
              </w:rPr>
              <w:t xml:space="preserve">., </w:t>
            </w:r>
            <w:r w:rsidR="009C6B97" w:rsidRPr="00E4588D">
              <w:rPr>
                <w:rFonts w:ascii="Arial" w:eastAsia="Times New Roman" w:hAnsi="Arial" w:cs="Arial"/>
                <w:lang w:eastAsia="en-GB"/>
              </w:rPr>
              <w:t xml:space="preserve">economic </w:t>
            </w:r>
            <w:r w:rsidR="51740B95" w:rsidRPr="00E4588D">
              <w:rPr>
                <w:rFonts w:ascii="Arial" w:eastAsia="Times New Roman" w:hAnsi="Arial" w:cs="Arial"/>
                <w:lang w:eastAsia="en-GB"/>
              </w:rPr>
              <w:t xml:space="preserve">challenges and </w:t>
            </w:r>
            <w:r w:rsidR="009C6B97" w:rsidRPr="00E4588D">
              <w:rPr>
                <w:rFonts w:ascii="Arial" w:eastAsia="Times New Roman" w:hAnsi="Arial" w:cs="Arial"/>
                <w:lang w:eastAsia="en-GB"/>
              </w:rPr>
              <w:t>shocks</w:t>
            </w:r>
            <w:r w:rsidR="00BB14B5" w:rsidRPr="00E4588D">
              <w:rPr>
                <w:rFonts w:ascii="Arial" w:eastAsia="Times New Roman" w:hAnsi="Arial" w:cs="Arial"/>
                <w:lang w:eastAsia="en-GB"/>
              </w:rPr>
              <w:t xml:space="preserve">, </w:t>
            </w:r>
            <w:r w:rsidR="002F1A55" w:rsidRPr="00E4588D">
              <w:rPr>
                <w:rFonts w:ascii="Arial" w:eastAsia="Times New Roman" w:hAnsi="Arial" w:cs="Arial"/>
                <w:lang w:eastAsia="en-GB"/>
              </w:rPr>
              <w:t xml:space="preserve">energy </w:t>
            </w:r>
            <w:r w:rsidR="002C1596" w:rsidRPr="00E4588D">
              <w:rPr>
                <w:rFonts w:ascii="Arial" w:eastAsia="Times New Roman" w:hAnsi="Arial" w:cs="Arial"/>
                <w:lang w:eastAsia="en-GB"/>
              </w:rPr>
              <w:t>costs</w:t>
            </w:r>
            <w:r w:rsidR="00BF000C" w:rsidRPr="00E4588D">
              <w:rPr>
                <w:rFonts w:ascii="Arial" w:eastAsia="Times New Roman" w:hAnsi="Arial" w:cs="Arial"/>
                <w:lang w:eastAsia="en-GB"/>
              </w:rPr>
              <w:t xml:space="preserve"> and </w:t>
            </w:r>
            <w:proofErr w:type="gramStart"/>
            <w:r w:rsidR="00BF000C" w:rsidRPr="00E4588D">
              <w:rPr>
                <w:rFonts w:ascii="Arial" w:eastAsia="Times New Roman" w:hAnsi="Arial" w:cs="Arial"/>
                <w:lang w:eastAsia="en-GB"/>
              </w:rPr>
              <w:t>cost</w:t>
            </w:r>
            <w:proofErr w:type="gramEnd"/>
            <w:r w:rsidR="00BF000C" w:rsidRPr="00E4588D">
              <w:rPr>
                <w:rFonts w:ascii="Arial" w:eastAsia="Times New Roman" w:hAnsi="Arial" w:cs="Arial"/>
                <w:lang w:eastAsia="en-GB"/>
              </w:rPr>
              <w:t xml:space="preserve"> of living issues</w:t>
            </w:r>
            <w:r w:rsidR="00574C28" w:rsidRPr="00E4588D">
              <w:rPr>
                <w:rFonts w:ascii="Arial" w:eastAsia="Times New Roman" w:hAnsi="Arial" w:cs="Arial"/>
                <w:lang w:eastAsia="en-GB"/>
              </w:rPr>
              <w:t>?</w:t>
            </w:r>
          </w:p>
          <w:p w14:paraId="1DF1E2A3" w14:textId="27497DC4" w:rsidR="00B02B10" w:rsidRPr="00233804" w:rsidRDefault="00EA7D48" w:rsidP="00DE3DC0">
            <w:pPr>
              <w:spacing w:after="0" w:line="240" w:lineRule="auto"/>
              <w:ind w:left="720"/>
              <w:outlineLvl w:val="2"/>
              <w:rPr>
                <w:rFonts w:ascii="Arial" w:eastAsia="Calibri" w:hAnsi="Arial" w:cs="Arial"/>
                <w:bCs/>
              </w:rPr>
            </w:pPr>
            <w:sdt>
              <w:sdtPr>
                <w:rPr>
                  <w:rFonts w:ascii="Arial" w:eastAsia="Calibri" w:hAnsi="Arial" w:cs="Arial"/>
                  <w:shd w:val="clear" w:color="auto" w:fill="E6E6E6"/>
                </w:rPr>
                <w:id w:val="-195240921"/>
                <w:placeholder>
                  <w:docPart w:val="46BBCFD8E65C492FA797801F5B72E4FC"/>
                </w:placeholder>
              </w:sdtPr>
              <w:sdtEndPr/>
              <w:sdtContent>
                <w:r w:rsidR="00451EC6" w:rsidRPr="00233804">
                  <w:rPr>
                    <w:rFonts w:ascii="Arial" w:eastAsia="Calibri" w:hAnsi="Arial" w:cs="Arial"/>
                    <w:shd w:val="clear" w:color="auto" w:fill="E6E6E6"/>
                  </w:rPr>
                  <w:t xml:space="preserve">Additional support was delivered directly through the area Hubs to </w:t>
                </w:r>
              </w:sdtContent>
            </w:sdt>
            <w:r w:rsidR="00451EC6" w:rsidRPr="00233804">
              <w:rPr>
                <w:rFonts w:ascii="Arial" w:eastAsia="Calibri" w:hAnsi="Arial" w:cs="Arial"/>
                <w:shd w:val="clear" w:color="auto" w:fill="E6E6E6"/>
              </w:rPr>
              <w:t xml:space="preserve">support business resilience.  </w:t>
            </w:r>
            <w:r w:rsidR="00613083" w:rsidRPr="00233804">
              <w:rPr>
                <w:rFonts w:ascii="Arial" w:eastAsia="Calibri" w:hAnsi="Arial" w:cs="Arial"/>
                <w:shd w:val="clear" w:color="auto" w:fill="E6E6E6"/>
              </w:rPr>
              <w:t xml:space="preserve">This included specialist advisors for </w:t>
            </w:r>
            <w:r w:rsidR="00613083" w:rsidRPr="00233804">
              <w:rPr>
                <w:rFonts w:ascii="Arial" w:eastAsia="Times New Roman" w:hAnsi="Arial" w:cs="Arial"/>
                <w:bCs/>
                <w:shd w:val="clear" w:color="auto" w:fill="E6E6E6"/>
                <w:lang w:eastAsia="en-GB"/>
              </w:rPr>
              <w:t>export support, investment for growth wraparound support, trading standards advice and net zero audits</w:t>
            </w:r>
            <w:r w:rsidR="00233804" w:rsidRPr="00233804">
              <w:rPr>
                <w:rFonts w:ascii="Arial" w:eastAsia="Times New Roman" w:hAnsi="Arial" w:cs="Arial"/>
                <w:bCs/>
                <w:shd w:val="clear" w:color="auto" w:fill="E6E6E6"/>
                <w:lang w:eastAsia="en-GB"/>
              </w:rPr>
              <w:t xml:space="preserve">, as well as </w:t>
            </w:r>
            <w:r w:rsidR="003B06FF">
              <w:rPr>
                <w:rFonts w:ascii="Arial" w:eastAsia="Times New Roman" w:hAnsi="Arial" w:cs="Arial"/>
                <w:bCs/>
                <w:shd w:val="clear" w:color="auto" w:fill="E6E6E6"/>
                <w:lang w:eastAsia="en-GB"/>
              </w:rPr>
              <w:t xml:space="preserve">1:1 support to grow provided by Digital Islands, </w:t>
            </w:r>
            <w:r w:rsidR="00233804" w:rsidRPr="00233804">
              <w:rPr>
                <w:rFonts w:ascii="Arial" w:eastAsia="Times New Roman" w:hAnsi="Arial" w:cs="Arial"/>
                <w:bCs/>
                <w:shd w:val="clear" w:color="auto" w:fill="E6E6E6"/>
                <w:lang w:eastAsia="en-GB"/>
              </w:rPr>
              <w:t>and a Rebel Business School programme for start-ups.</w:t>
            </w:r>
          </w:p>
          <w:p w14:paraId="30B5E9BE" w14:textId="2558EDCF" w:rsidR="00DE3DC0" w:rsidRPr="00BB6D93" w:rsidRDefault="00EE6E67" w:rsidP="00BB6D93">
            <w:pPr>
              <w:pStyle w:val="ListParagraph"/>
              <w:numPr>
                <w:ilvl w:val="1"/>
                <w:numId w:val="18"/>
              </w:numPr>
              <w:spacing w:before="100" w:beforeAutospacing="1" w:after="0" w:afterAutospacing="1" w:line="240" w:lineRule="auto"/>
              <w:jc w:val="both"/>
              <w:outlineLvl w:val="2"/>
              <w:rPr>
                <w:rFonts w:ascii="Arial" w:eastAsia="Times New Roman" w:hAnsi="Arial" w:cs="Arial"/>
                <w:color w:val="FF0000"/>
                <w:lang w:eastAsia="en-GB"/>
              </w:rPr>
            </w:pPr>
            <w:r w:rsidRPr="00BB6D93">
              <w:rPr>
                <w:rFonts w:ascii="Arial" w:eastAsia="Times New Roman" w:hAnsi="Arial" w:cs="Arial"/>
                <w:lang w:eastAsia="en-GB"/>
              </w:rPr>
              <w:t>Has the LEP and/or Growth Hub developed or purchased any new and/or innovative online tools or localised online content in 202</w:t>
            </w:r>
            <w:r w:rsidR="00554676" w:rsidRPr="00BB6D93">
              <w:rPr>
                <w:rFonts w:ascii="Arial" w:eastAsia="Times New Roman" w:hAnsi="Arial" w:cs="Arial"/>
                <w:lang w:eastAsia="en-GB"/>
              </w:rPr>
              <w:t>2</w:t>
            </w:r>
            <w:r w:rsidRPr="00BB6D93">
              <w:rPr>
                <w:rFonts w:ascii="Arial" w:eastAsia="Times New Roman" w:hAnsi="Arial" w:cs="Arial"/>
                <w:lang w:eastAsia="en-GB"/>
              </w:rPr>
              <w:t>-2</w:t>
            </w:r>
            <w:r w:rsidR="00554676" w:rsidRPr="00BB6D93">
              <w:rPr>
                <w:rFonts w:ascii="Arial" w:eastAsia="Times New Roman" w:hAnsi="Arial" w:cs="Arial"/>
                <w:lang w:eastAsia="en-GB"/>
              </w:rPr>
              <w:t>3</w:t>
            </w:r>
            <w:r w:rsidRPr="00BB6D93">
              <w:rPr>
                <w:rFonts w:ascii="Arial" w:eastAsia="Times New Roman" w:hAnsi="Arial" w:cs="Arial"/>
                <w:lang w:eastAsia="en-GB"/>
              </w:rPr>
              <w:t xml:space="preserve">, that might be of interest/benefit to other Growth Hubs </w:t>
            </w:r>
            <w:r w:rsidR="001F2E45" w:rsidRPr="00BB6D93">
              <w:rPr>
                <w:rFonts w:ascii="Arial" w:eastAsia="Times New Roman" w:hAnsi="Arial" w:cs="Arial"/>
                <w:lang w:eastAsia="en-GB"/>
              </w:rPr>
              <w:t>e.g.,</w:t>
            </w:r>
            <w:r w:rsidRPr="00BB6D93">
              <w:rPr>
                <w:rFonts w:ascii="Arial" w:eastAsia="Times New Roman" w:hAnsi="Arial" w:cs="Arial"/>
                <w:lang w:eastAsia="en-GB"/>
              </w:rPr>
              <w:t xml:space="preserve"> diagnostic tools; benchmarking tools, </w:t>
            </w:r>
            <w:proofErr w:type="gramStart"/>
            <w:r w:rsidR="001F2E45" w:rsidRPr="00BB6D93">
              <w:rPr>
                <w:rFonts w:ascii="Arial" w:eastAsia="Times New Roman" w:hAnsi="Arial" w:cs="Arial"/>
                <w:lang w:eastAsia="en-GB"/>
              </w:rPr>
              <w:t>rate</w:t>
            </w:r>
            <w:proofErr w:type="gramEnd"/>
            <w:r w:rsidRPr="00BB6D93">
              <w:rPr>
                <w:rFonts w:ascii="Arial" w:eastAsia="Times New Roman" w:hAnsi="Arial" w:cs="Arial"/>
                <w:lang w:eastAsia="en-GB"/>
              </w:rPr>
              <w:t xml:space="preserve"> and review systems</w:t>
            </w:r>
            <w:r w:rsidR="00A86845" w:rsidRPr="00BB6D93">
              <w:rPr>
                <w:rFonts w:ascii="Arial" w:eastAsia="Times New Roman" w:hAnsi="Arial" w:cs="Arial"/>
                <w:lang w:eastAsia="en-GB"/>
              </w:rPr>
              <w:t>,</w:t>
            </w:r>
            <w:r w:rsidR="00624321" w:rsidRPr="00BB6D93">
              <w:rPr>
                <w:rFonts w:ascii="Arial" w:eastAsia="Times New Roman" w:hAnsi="Arial" w:cs="Arial"/>
                <w:lang w:eastAsia="en-GB"/>
              </w:rPr>
              <w:t xml:space="preserve"> third party plug-ins to </w:t>
            </w:r>
            <w:r w:rsidR="001B4FF7" w:rsidRPr="00BB6D93">
              <w:rPr>
                <w:rFonts w:ascii="Arial" w:eastAsia="Times New Roman" w:hAnsi="Arial" w:cs="Arial"/>
                <w:lang w:eastAsia="en-GB"/>
              </w:rPr>
              <w:t xml:space="preserve">CRM databases. </w:t>
            </w:r>
            <w:r w:rsidRPr="00BB6D93">
              <w:rPr>
                <w:rFonts w:ascii="Arial" w:eastAsia="Times New Roman" w:hAnsi="Arial" w:cs="Arial"/>
                <w:lang w:eastAsia="en-GB"/>
              </w:rPr>
              <w:t>If yes, please provide details.</w:t>
            </w:r>
            <w:r w:rsidR="000048AA" w:rsidRPr="00BB6D93">
              <w:rPr>
                <w:rFonts w:ascii="Arial" w:eastAsia="Times New Roman" w:hAnsi="Arial" w:cs="Arial"/>
                <w:lang w:eastAsia="en-GB"/>
              </w:rPr>
              <w:t xml:space="preserve"> </w:t>
            </w:r>
          </w:p>
          <w:p w14:paraId="33020D17" w14:textId="77777777" w:rsidR="008C5982" w:rsidRPr="00DE3DC0" w:rsidRDefault="008C5982" w:rsidP="00DE3DC0">
            <w:pPr>
              <w:pStyle w:val="ListParagraph"/>
              <w:spacing w:before="100" w:beforeAutospacing="1" w:after="0" w:afterAutospacing="1" w:line="240" w:lineRule="auto"/>
              <w:jc w:val="both"/>
              <w:outlineLvl w:val="2"/>
              <w:rPr>
                <w:rFonts w:ascii="Arial" w:eastAsia="Times New Roman" w:hAnsi="Arial" w:cs="Arial"/>
                <w:color w:val="FF0000"/>
                <w:lang w:eastAsia="en-GB"/>
              </w:rPr>
            </w:pPr>
          </w:p>
          <w:sdt>
            <w:sdtPr>
              <w:rPr>
                <w:rFonts w:ascii="Arial" w:eastAsia="Times New Roman" w:hAnsi="Arial" w:cs="Arial"/>
                <w:lang w:eastAsia="en-GB"/>
              </w:rPr>
              <w:id w:val="-2131228039"/>
              <w:placeholder>
                <w:docPart w:val="DefaultPlaceholder_-1854013440"/>
              </w:placeholder>
            </w:sdtPr>
            <w:sdtEndPr/>
            <w:sdtContent>
              <w:p w14:paraId="72500949" w14:textId="09397E24" w:rsidR="00DE3DC0" w:rsidRDefault="00D20445" w:rsidP="00DE3DC0">
                <w:pPr>
                  <w:pStyle w:val="ListParagraph"/>
                  <w:spacing w:before="100" w:beforeAutospacing="1" w:after="0" w:afterAutospacing="1" w:line="240" w:lineRule="auto"/>
                  <w:jc w:val="both"/>
                  <w:outlineLvl w:val="2"/>
                  <w:rPr>
                    <w:rFonts w:ascii="Arial" w:eastAsia="Times New Roman" w:hAnsi="Arial" w:cs="Arial"/>
                    <w:lang w:eastAsia="en-GB"/>
                  </w:rPr>
                </w:pPr>
                <w:r>
                  <w:rPr>
                    <w:rFonts w:ascii="Arial" w:eastAsia="Times New Roman" w:hAnsi="Arial" w:cs="Arial"/>
                    <w:lang w:eastAsia="en-GB"/>
                  </w:rPr>
                  <w:t xml:space="preserve">SELEP has purchased </w:t>
                </w:r>
                <w:r w:rsidR="000810AC">
                  <w:rPr>
                    <w:rFonts w:ascii="Arial" w:eastAsia="Times New Roman" w:hAnsi="Arial" w:cs="Arial"/>
                    <w:lang w:eastAsia="en-GB"/>
                  </w:rPr>
                  <w:t>T</w:t>
                </w:r>
                <w:r w:rsidR="00D0175D">
                  <w:rPr>
                    <w:rFonts w:ascii="Arial" w:eastAsia="Times New Roman" w:hAnsi="Arial" w:cs="Arial"/>
                    <w:lang w:eastAsia="en-GB"/>
                  </w:rPr>
                  <w:t xml:space="preserve">he Data City platform, </w:t>
                </w:r>
                <w:r w:rsidR="00F266DB">
                  <w:rPr>
                    <w:rFonts w:ascii="Arial" w:eastAsia="Times New Roman" w:hAnsi="Arial" w:cs="Arial"/>
                    <w:lang w:eastAsia="en-GB"/>
                  </w:rPr>
                  <w:t xml:space="preserve">which employs a new approach to economic classifications, </w:t>
                </w:r>
                <w:r w:rsidR="002C3729">
                  <w:rPr>
                    <w:rFonts w:ascii="Arial" w:eastAsia="Times New Roman" w:hAnsi="Arial" w:cs="Arial"/>
                    <w:lang w:eastAsia="en-GB"/>
                  </w:rPr>
                  <w:t xml:space="preserve">to enable more detailed analysis of the SELEP business base, industrial </w:t>
                </w:r>
                <w:r w:rsidR="00AA1C53">
                  <w:rPr>
                    <w:rFonts w:ascii="Arial" w:eastAsia="Times New Roman" w:hAnsi="Arial" w:cs="Arial"/>
                    <w:lang w:eastAsia="en-GB"/>
                  </w:rPr>
                  <w:t>clusters,</w:t>
                </w:r>
                <w:r w:rsidR="002C3729">
                  <w:rPr>
                    <w:rFonts w:ascii="Arial" w:eastAsia="Times New Roman" w:hAnsi="Arial" w:cs="Arial"/>
                    <w:lang w:eastAsia="en-GB"/>
                  </w:rPr>
                  <w:t xml:space="preserve"> </w:t>
                </w:r>
                <w:r w:rsidR="00AA1C53">
                  <w:rPr>
                    <w:rFonts w:ascii="Arial" w:eastAsia="Times New Roman" w:hAnsi="Arial" w:cs="Arial"/>
                    <w:lang w:eastAsia="en-GB"/>
                  </w:rPr>
                  <w:t xml:space="preserve">supply chains, </w:t>
                </w:r>
                <w:r w:rsidR="002C3729">
                  <w:rPr>
                    <w:rFonts w:ascii="Arial" w:eastAsia="Times New Roman" w:hAnsi="Arial" w:cs="Arial"/>
                    <w:lang w:eastAsia="en-GB"/>
                  </w:rPr>
                  <w:t xml:space="preserve">and emerging </w:t>
                </w:r>
                <w:r w:rsidR="005F7C1E">
                  <w:rPr>
                    <w:rFonts w:ascii="Arial" w:eastAsia="Times New Roman" w:hAnsi="Arial" w:cs="Arial"/>
                    <w:lang w:eastAsia="en-GB"/>
                  </w:rPr>
                  <w:t xml:space="preserve">growth </w:t>
                </w:r>
                <w:r w:rsidR="002C3729">
                  <w:rPr>
                    <w:rFonts w:ascii="Arial" w:eastAsia="Times New Roman" w:hAnsi="Arial" w:cs="Arial"/>
                    <w:lang w:eastAsia="en-GB"/>
                  </w:rPr>
                  <w:t>sectors</w:t>
                </w:r>
                <w:r w:rsidR="00AA1C53">
                  <w:rPr>
                    <w:rFonts w:ascii="Arial" w:eastAsia="Times New Roman" w:hAnsi="Arial" w:cs="Arial"/>
                    <w:lang w:eastAsia="en-GB"/>
                  </w:rPr>
                  <w:t>.</w:t>
                </w:r>
              </w:p>
            </w:sdtContent>
          </w:sdt>
          <w:p w14:paraId="7913B9FE" w14:textId="3593632A" w:rsidR="00DE3DC0" w:rsidRPr="00DE3DC0" w:rsidRDefault="00DE3DC0" w:rsidP="00DE3DC0">
            <w:pPr>
              <w:pStyle w:val="ListParagraph"/>
              <w:spacing w:before="100" w:beforeAutospacing="1" w:after="0" w:afterAutospacing="1" w:line="240" w:lineRule="auto"/>
              <w:jc w:val="both"/>
              <w:outlineLvl w:val="2"/>
              <w:rPr>
                <w:rFonts w:ascii="Arial" w:eastAsia="Times New Roman" w:hAnsi="Arial" w:cs="Arial"/>
                <w:color w:val="FF0000"/>
                <w:lang w:eastAsia="en-GB"/>
              </w:rPr>
            </w:pPr>
          </w:p>
        </w:tc>
      </w:tr>
      <w:tr w:rsidR="00756D57" w:rsidRPr="00DE3DC0" w14:paraId="03C25552" w14:textId="77777777" w:rsidTr="15463CB5">
        <w:tc>
          <w:tcPr>
            <w:tcW w:w="9918" w:type="dxa"/>
            <w:shd w:val="clear" w:color="auto" w:fill="C00000"/>
          </w:tcPr>
          <w:p w14:paraId="3EBA14F2" w14:textId="3FEEEAB6" w:rsidR="00756D57" w:rsidRPr="00DE3DC0" w:rsidRDefault="1BF42A2D" w:rsidP="00694F25">
            <w:pPr>
              <w:pStyle w:val="ListParagraph"/>
              <w:numPr>
                <w:ilvl w:val="0"/>
                <w:numId w:val="18"/>
              </w:numPr>
              <w:spacing w:after="0" w:line="240" w:lineRule="auto"/>
              <w:rPr>
                <w:rFonts w:ascii="Arial" w:eastAsia="Times New Roman" w:hAnsi="Arial" w:cs="Arial"/>
                <w:b/>
                <w:bCs/>
                <w:lang w:eastAsia="en-GB"/>
              </w:rPr>
            </w:pPr>
            <w:r w:rsidRPr="00DE3DC0">
              <w:rPr>
                <w:rFonts w:ascii="Arial" w:eastAsia="Times New Roman" w:hAnsi="Arial" w:cs="Arial"/>
                <w:b/>
                <w:bCs/>
                <w:lang w:eastAsia="en-GB"/>
              </w:rPr>
              <w:lastRenderedPageBreak/>
              <w:t xml:space="preserve">Scale-Ups      </w:t>
            </w:r>
          </w:p>
        </w:tc>
      </w:tr>
      <w:tr w:rsidR="00EE6E67" w:rsidRPr="00DE3DC0" w14:paraId="2CD7A3F6" w14:textId="77777777" w:rsidTr="15463CB5">
        <w:tc>
          <w:tcPr>
            <w:tcW w:w="9918" w:type="dxa"/>
            <w:shd w:val="clear" w:color="auto" w:fill="auto"/>
          </w:tcPr>
          <w:p w14:paraId="4B809487" w14:textId="192D700E" w:rsidR="00756D57" w:rsidRPr="00DE3DC0" w:rsidRDefault="00FD09BA" w:rsidP="004B4C30">
            <w:pPr>
              <w:spacing w:before="100" w:beforeAutospacing="1" w:after="0" w:afterAutospacing="1" w:line="240" w:lineRule="auto"/>
              <w:jc w:val="both"/>
              <w:rPr>
                <w:rFonts w:ascii="Arial" w:eastAsia="Times New Roman" w:hAnsi="Arial" w:cs="Arial"/>
                <w:lang w:val="en-US" w:eastAsia="en-GB"/>
              </w:rPr>
            </w:pPr>
            <w:r w:rsidRPr="00726021">
              <w:rPr>
                <w:rFonts w:ascii="Arial" w:eastAsia="Times New Roman" w:hAnsi="Arial" w:cs="Arial"/>
                <w:b/>
                <w:bCs/>
                <w:lang w:val="en-US" w:eastAsia="en-GB"/>
              </w:rPr>
              <w:t>W</w:t>
            </w:r>
            <w:r w:rsidRPr="00726021">
              <w:rPr>
                <w:rFonts w:ascii="Arial" w:eastAsia="Times New Roman" w:hAnsi="Arial" w:cs="Arial"/>
                <w:b/>
                <w:bCs/>
                <w:lang w:val="en-US"/>
              </w:rPr>
              <w:t xml:space="preserve">hile </w:t>
            </w:r>
            <w:r w:rsidR="00CC7FA3" w:rsidRPr="00726021">
              <w:rPr>
                <w:rFonts w:ascii="Arial" w:eastAsia="Times New Roman" w:hAnsi="Arial" w:cs="Arial"/>
                <w:b/>
                <w:bCs/>
                <w:lang w:val="en-US"/>
              </w:rPr>
              <w:t xml:space="preserve">not a </w:t>
            </w:r>
            <w:r w:rsidR="00CD4D35" w:rsidRPr="00726021">
              <w:rPr>
                <w:rFonts w:ascii="Arial" w:eastAsia="Times New Roman" w:hAnsi="Arial" w:cs="Arial"/>
                <w:b/>
                <w:bCs/>
                <w:lang w:val="en-US"/>
              </w:rPr>
              <w:t>c</w:t>
            </w:r>
            <w:r w:rsidR="00DD6658" w:rsidRPr="00726021">
              <w:rPr>
                <w:rFonts w:ascii="Arial" w:eastAsia="Times New Roman" w:hAnsi="Arial" w:cs="Arial"/>
                <w:b/>
                <w:bCs/>
                <w:lang w:val="en-US"/>
              </w:rPr>
              <w:t>ondition</w:t>
            </w:r>
            <w:r w:rsidR="00EE6E67" w:rsidRPr="00726021">
              <w:rPr>
                <w:rFonts w:ascii="Arial" w:eastAsia="Times New Roman" w:hAnsi="Arial" w:cs="Arial"/>
                <w:b/>
                <w:bCs/>
                <w:lang w:val="en-US"/>
              </w:rPr>
              <w:t xml:space="preserve"> of </w:t>
            </w:r>
            <w:r w:rsidR="00B12C2B" w:rsidRPr="00726021">
              <w:rPr>
                <w:rFonts w:ascii="Arial" w:eastAsia="Times New Roman" w:hAnsi="Arial" w:cs="Arial"/>
                <w:b/>
                <w:bCs/>
                <w:lang w:val="en-US"/>
              </w:rPr>
              <w:t>funding</w:t>
            </w:r>
            <w:r w:rsidR="00B60A7E" w:rsidRPr="00726021">
              <w:rPr>
                <w:rFonts w:ascii="Arial" w:eastAsia="Times New Roman" w:hAnsi="Arial" w:cs="Arial"/>
                <w:b/>
                <w:bCs/>
                <w:lang w:val="en-US"/>
              </w:rPr>
              <w:t xml:space="preserve"> </w:t>
            </w:r>
            <w:r w:rsidR="00FB134E" w:rsidRPr="00726021">
              <w:rPr>
                <w:rFonts w:ascii="Arial" w:eastAsia="Times New Roman" w:hAnsi="Arial" w:cs="Arial"/>
                <w:b/>
                <w:bCs/>
                <w:lang w:val="en-US"/>
              </w:rPr>
              <w:t xml:space="preserve">as </w:t>
            </w:r>
            <w:r w:rsidR="00CD4D35" w:rsidRPr="00726021">
              <w:rPr>
                <w:rFonts w:ascii="Arial" w:eastAsia="Times New Roman" w:hAnsi="Arial" w:cs="Arial"/>
                <w:b/>
                <w:bCs/>
                <w:lang w:val="en-US"/>
              </w:rPr>
              <w:t xml:space="preserve">set out in the </w:t>
            </w:r>
            <w:r w:rsidR="00EC27B3" w:rsidRPr="00726021">
              <w:rPr>
                <w:rFonts w:ascii="Arial" w:eastAsia="Times New Roman" w:hAnsi="Arial" w:cs="Arial"/>
                <w:b/>
                <w:bCs/>
                <w:lang w:val="en-US"/>
              </w:rPr>
              <w:t>Grant Offer Letter (S3)</w:t>
            </w:r>
            <w:r w:rsidR="00EC27B3" w:rsidRPr="00726021">
              <w:rPr>
                <w:rFonts w:ascii="Arial" w:eastAsia="Times New Roman" w:hAnsi="Arial" w:cs="Arial"/>
                <w:lang w:val="en-US"/>
              </w:rPr>
              <w:t xml:space="preserve"> </w:t>
            </w:r>
            <w:r w:rsidR="0086112A" w:rsidRPr="00726021">
              <w:rPr>
                <w:rFonts w:ascii="Arial" w:eastAsia="Times New Roman" w:hAnsi="Arial" w:cs="Arial"/>
                <w:b/>
                <w:bCs/>
                <w:lang w:val="en-US"/>
              </w:rPr>
              <w:t xml:space="preserve">for </w:t>
            </w:r>
            <w:r w:rsidR="007F4E8C" w:rsidRPr="00726021">
              <w:rPr>
                <w:rFonts w:ascii="Arial" w:eastAsia="Times New Roman" w:hAnsi="Arial" w:cs="Arial"/>
                <w:b/>
                <w:bCs/>
                <w:lang w:val="en-US"/>
              </w:rPr>
              <w:t>2022/23</w:t>
            </w:r>
            <w:r w:rsidR="007F4E8C" w:rsidRPr="00726021">
              <w:rPr>
                <w:rFonts w:eastAsia="Times New Roman"/>
                <w:lang w:val="en-US"/>
              </w:rPr>
              <w:t xml:space="preserve"> </w:t>
            </w:r>
            <w:r w:rsidR="00B60A7E" w:rsidRPr="00726021">
              <w:rPr>
                <w:rFonts w:ascii="Arial" w:eastAsia="Times New Roman" w:hAnsi="Arial" w:cs="Arial"/>
                <w:lang w:val="en-US"/>
              </w:rPr>
              <w:t>p</w:t>
            </w:r>
            <w:r w:rsidR="00EE6E67" w:rsidRPr="00726021">
              <w:rPr>
                <w:rFonts w:ascii="Arial" w:eastAsia="Times New Roman" w:hAnsi="Arial" w:cs="Arial"/>
                <w:lang w:val="en-US" w:eastAsia="en-GB"/>
              </w:rPr>
              <w:t xml:space="preserve">lease provide details of any </w:t>
            </w:r>
            <w:r w:rsidR="00EE6E67" w:rsidRPr="00726021">
              <w:rPr>
                <w:rFonts w:ascii="Arial" w:eastAsia="Times New Roman" w:hAnsi="Arial" w:cs="Arial"/>
                <w:b/>
                <w:lang w:val="en-US" w:eastAsia="en-GB"/>
              </w:rPr>
              <w:t>‘high-growth or scale-up’ prog</w:t>
            </w:r>
            <w:r w:rsidR="003B06FF">
              <w:rPr>
                <w:rFonts w:ascii="Arial" w:eastAsia="Times New Roman" w:hAnsi="Arial" w:cs="Arial"/>
                <w:b/>
                <w:lang w:val="en-US" w:eastAsia="en-GB"/>
              </w:rPr>
              <w:t>1</w:t>
            </w:r>
            <w:r w:rsidR="00EE6E67" w:rsidRPr="00726021">
              <w:rPr>
                <w:rFonts w:ascii="Arial" w:eastAsia="Times New Roman" w:hAnsi="Arial" w:cs="Arial"/>
                <w:b/>
                <w:lang w:val="en-US" w:eastAsia="en-GB"/>
              </w:rPr>
              <w:t>rammes</w:t>
            </w:r>
            <w:r w:rsidR="00EE6E67" w:rsidRPr="00726021">
              <w:rPr>
                <w:rFonts w:ascii="Arial" w:eastAsia="Times New Roman" w:hAnsi="Arial" w:cs="Arial"/>
                <w:lang w:val="en-US" w:eastAsia="en-GB"/>
              </w:rPr>
              <w:t xml:space="preserve"> that you are either delivering or promoting via the Growth Hub and what can you tell us about their impact?</w:t>
            </w:r>
            <w:r w:rsidR="00EE6E67" w:rsidRPr="00DE3DC0">
              <w:rPr>
                <w:rFonts w:ascii="Arial" w:eastAsia="Times New Roman" w:hAnsi="Arial" w:cs="Arial"/>
                <w:lang w:val="en-US" w:eastAsia="en-GB"/>
              </w:rPr>
              <w:t xml:space="preserve"> </w:t>
            </w:r>
          </w:p>
          <w:sdt>
            <w:sdtPr>
              <w:rPr>
                <w:rFonts w:ascii="Arial" w:eastAsia="Times New Roman" w:hAnsi="Arial" w:cs="Arial"/>
                <w:shd w:val="clear" w:color="auto" w:fill="E6E6E6"/>
                <w:lang w:val="en-US" w:eastAsia="en-GB"/>
              </w:rPr>
              <w:id w:val="1819379717"/>
              <w:placeholder>
                <w:docPart w:val="DefaultPlaceholder_-1854013440"/>
              </w:placeholder>
            </w:sdtPr>
            <w:sdtEndPr/>
            <w:sdtContent>
              <w:p w14:paraId="7352EC07" w14:textId="0A8DEC9B" w:rsidR="00B02B10" w:rsidRPr="009427CD" w:rsidRDefault="00DF5B06" w:rsidP="00B02B10">
                <w:pPr>
                  <w:spacing w:before="100" w:beforeAutospacing="1" w:after="0" w:afterAutospacing="1" w:line="240" w:lineRule="auto"/>
                  <w:rPr>
                    <w:rFonts w:ascii="Arial" w:eastAsia="Times New Roman" w:hAnsi="Arial" w:cs="Arial"/>
                    <w:lang w:val="en-US" w:eastAsia="en-GB"/>
                  </w:rPr>
                </w:pPr>
                <w:r w:rsidRPr="009427CD">
                  <w:rPr>
                    <w:rFonts w:ascii="Arial" w:eastAsia="Times New Roman" w:hAnsi="Arial" w:cs="Arial"/>
                    <w:shd w:val="clear" w:color="auto" w:fill="E6E6E6"/>
                    <w:lang w:val="en-US" w:eastAsia="en-GB"/>
                  </w:rPr>
                  <w:t>East Sussex County Council leveraged ERDF Legacy funding to deliver the Bamboo Programme for scale-ups</w:t>
                </w:r>
                <w:r w:rsidR="00860BE0" w:rsidRPr="009427CD">
                  <w:rPr>
                    <w:rFonts w:ascii="Arial" w:eastAsia="Times New Roman" w:hAnsi="Arial" w:cs="Arial"/>
                    <w:shd w:val="clear" w:color="auto" w:fill="E6E6E6"/>
                    <w:lang w:val="en-US" w:eastAsia="en-GB"/>
                  </w:rPr>
                  <w:t xml:space="preserve"> </w:t>
                </w:r>
                <w:r w:rsidR="002450A4" w:rsidRPr="009427CD">
                  <w:rPr>
                    <w:rFonts w:ascii="Arial" w:eastAsia="Times New Roman" w:hAnsi="Arial" w:cs="Arial"/>
                    <w:shd w:val="clear" w:color="auto" w:fill="E6E6E6"/>
                    <w:lang w:val="en-US" w:eastAsia="en-GB"/>
                  </w:rPr>
                  <w:t xml:space="preserve">from September 2021 to </w:t>
                </w:r>
                <w:r w:rsidR="00BC3F09" w:rsidRPr="009427CD">
                  <w:rPr>
                    <w:rFonts w:ascii="Arial" w:eastAsia="Times New Roman" w:hAnsi="Arial" w:cs="Arial"/>
                    <w:shd w:val="clear" w:color="auto" w:fill="E6E6E6"/>
                    <w:lang w:val="en-US" w:eastAsia="en-GB"/>
                  </w:rPr>
                  <w:t>December 2022</w:t>
                </w:r>
                <w:r w:rsidR="00860BE0" w:rsidRPr="009427CD">
                  <w:rPr>
                    <w:rFonts w:ascii="Arial" w:eastAsia="Times New Roman" w:hAnsi="Arial" w:cs="Arial"/>
                    <w:shd w:val="clear" w:color="auto" w:fill="E6E6E6"/>
                    <w:lang w:val="en-US" w:eastAsia="en-GB"/>
                  </w:rPr>
                  <w:t xml:space="preserve">.  The </w:t>
                </w:r>
                <w:proofErr w:type="spellStart"/>
                <w:r w:rsidR="00860BE0" w:rsidRPr="009427CD">
                  <w:rPr>
                    <w:rFonts w:ascii="Arial" w:eastAsia="Times New Roman" w:hAnsi="Arial" w:cs="Arial"/>
                    <w:shd w:val="clear" w:color="auto" w:fill="E6E6E6"/>
                    <w:lang w:val="en-US" w:eastAsia="en-GB"/>
                  </w:rPr>
                  <w:t>programme</w:t>
                </w:r>
                <w:proofErr w:type="spellEnd"/>
                <w:r w:rsidR="00860BE0" w:rsidRPr="009427CD">
                  <w:rPr>
                    <w:rFonts w:ascii="Arial" w:eastAsia="Times New Roman" w:hAnsi="Arial" w:cs="Arial"/>
                    <w:shd w:val="clear" w:color="auto" w:fill="E6E6E6"/>
                    <w:lang w:val="en-US" w:eastAsia="en-GB"/>
                  </w:rPr>
                  <w:t xml:space="preserve"> was promoted through the BES Growth Hub, </w:t>
                </w:r>
                <w:r w:rsidR="009427CD" w:rsidRPr="009427CD">
                  <w:rPr>
                    <w:rFonts w:ascii="Arial" w:eastAsia="Times New Roman" w:hAnsi="Arial" w:cs="Arial"/>
                    <w:shd w:val="clear" w:color="auto" w:fill="E6E6E6"/>
                    <w:lang w:val="en-US" w:eastAsia="en-GB"/>
                  </w:rPr>
                  <w:t>supporting a minimum of 32 businesses through 3 cohorts.</w:t>
                </w:r>
              </w:p>
            </w:sdtContent>
          </w:sdt>
          <w:p w14:paraId="727C7D16" w14:textId="77777777" w:rsidR="00EE6E67" w:rsidRPr="00DE3DC0" w:rsidRDefault="00EE6E67" w:rsidP="00EE6E67">
            <w:pPr>
              <w:spacing w:after="0" w:line="240" w:lineRule="auto"/>
              <w:rPr>
                <w:rFonts w:ascii="Arial" w:eastAsia="Times New Roman" w:hAnsi="Arial" w:cs="Arial"/>
                <w:lang w:val="en-US" w:eastAsia="en-GB"/>
              </w:rPr>
            </w:pPr>
          </w:p>
        </w:tc>
      </w:tr>
      <w:tr w:rsidR="00902830" w:rsidRPr="00DE3DC0" w14:paraId="0182BD95" w14:textId="77777777" w:rsidTr="15463CB5">
        <w:tblPrEx>
          <w:tblLook w:val="00A0" w:firstRow="1" w:lastRow="0" w:firstColumn="1" w:lastColumn="0" w:noHBand="0" w:noVBand="0"/>
        </w:tblPrEx>
        <w:tc>
          <w:tcPr>
            <w:tcW w:w="9918" w:type="dxa"/>
            <w:shd w:val="clear" w:color="auto" w:fill="C00000"/>
          </w:tcPr>
          <w:p w14:paraId="2CACF012" w14:textId="188448BF" w:rsidR="00902830" w:rsidRPr="00DE3DC0" w:rsidRDefault="00E732D3" w:rsidP="00694F25">
            <w:pPr>
              <w:pStyle w:val="ListParagraph"/>
              <w:numPr>
                <w:ilvl w:val="0"/>
                <w:numId w:val="18"/>
              </w:numPr>
              <w:spacing w:after="0" w:line="240" w:lineRule="auto"/>
              <w:rPr>
                <w:rFonts w:ascii="Arial" w:eastAsia="Times New Roman" w:hAnsi="Arial" w:cs="Arial"/>
                <w:b/>
                <w:lang w:eastAsia="en-GB"/>
              </w:rPr>
            </w:pPr>
            <w:r w:rsidRPr="00DE3DC0">
              <w:rPr>
                <w:rFonts w:ascii="Arial" w:eastAsia="Times New Roman" w:hAnsi="Arial" w:cs="Arial"/>
                <w:b/>
                <w:lang w:eastAsia="en-GB"/>
              </w:rPr>
              <w:t>Experience of</w:t>
            </w:r>
            <w:r w:rsidR="00902830" w:rsidRPr="00DE3DC0">
              <w:rPr>
                <w:rFonts w:ascii="Arial" w:eastAsia="Times New Roman" w:hAnsi="Arial" w:cs="Arial"/>
                <w:b/>
                <w:lang w:eastAsia="en-GB"/>
              </w:rPr>
              <w:t xml:space="preserve"> Cluster Working</w:t>
            </w:r>
            <w:r w:rsidR="000E32FC" w:rsidRPr="00DE3DC0">
              <w:rPr>
                <w:rFonts w:ascii="Arial" w:eastAsia="Times New Roman" w:hAnsi="Arial" w:cs="Arial"/>
                <w:b/>
                <w:lang w:eastAsia="en-GB"/>
              </w:rPr>
              <w:t xml:space="preserve"> an</w:t>
            </w:r>
            <w:r w:rsidR="00441A7B" w:rsidRPr="00DE3DC0">
              <w:rPr>
                <w:rFonts w:ascii="Arial" w:eastAsia="Times New Roman" w:hAnsi="Arial" w:cs="Arial"/>
                <w:b/>
                <w:lang w:eastAsia="en-GB"/>
              </w:rPr>
              <w:t>d of National Co-ordination</w:t>
            </w:r>
          </w:p>
        </w:tc>
      </w:tr>
      <w:tr w:rsidR="00902830" w:rsidRPr="00DE3DC0" w14:paraId="3C41C115" w14:textId="77777777" w:rsidTr="15463CB5">
        <w:tblPrEx>
          <w:tblLook w:val="00A0" w:firstRow="1" w:lastRow="0" w:firstColumn="1" w:lastColumn="0" w:noHBand="0" w:noVBand="0"/>
        </w:tblPrEx>
        <w:trPr>
          <w:trHeight w:val="3496"/>
        </w:trPr>
        <w:tc>
          <w:tcPr>
            <w:tcW w:w="9918" w:type="dxa"/>
            <w:shd w:val="clear" w:color="auto" w:fill="auto"/>
          </w:tcPr>
          <w:p w14:paraId="059EC03F" w14:textId="5FB5B134" w:rsidR="00902830" w:rsidRPr="00DE3DC0" w:rsidRDefault="00902830" w:rsidP="004B4C30">
            <w:pPr>
              <w:spacing w:after="0" w:line="240" w:lineRule="auto"/>
              <w:jc w:val="both"/>
              <w:rPr>
                <w:rFonts w:ascii="Arial" w:eastAsia="Times New Roman" w:hAnsi="Arial" w:cs="Arial"/>
                <w:lang w:eastAsia="en-GB"/>
              </w:rPr>
            </w:pPr>
            <w:r w:rsidRPr="00DE3DC0">
              <w:rPr>
                <w:rFonts w:ascii="Arial" w:eastAsia="Times New Roman" w:hAnsi="Arial" w:cs="Arial"/>
                <w:lang w:eastAsia="en-GB"/>
              </w:rPr>
              <w:t xml:space="preserve">Please </w:t>
            </w:r>
            <w:r w:rsidR="00A2267E" w:rsidRPr="00DE3DC0">
              <w:rPr>
                <w:rFonts w:ascii="Arial" w:eastAsia="Times New Roman" w:hAnsi="Arial" w:cs="Arial"/>
                <w:lang w:eastAsia="en-GB"/>
              </w:rPr>
              <w:t>outline your experience with</w:t>
            </w:r>
            <w:r w:rsidRPr="00DE3DC0">
              <w:rPr>
                <w:rFonts w:ascii="Arial" w:eastAsia="Times New Roman" w:hAnsi="Arial" w:cs="Arial"/>
                <w:lang w:eastAsia="en-GB"/>
              </w:rPr>
              <w:t xml:space="preserve"> cluster working and how this has helped the LEP improve the Growth Hub service.</w:t>
            </w:r>
          </w:p>
          <w:p w14:paraId="61BEA923" w14:textId="208C261A" w:rsidR="007055A1" w:rsidRPr="00DE3DC0" w:rsidRDefault="00902830" w:rsidP="0095732D">
            <w:pPr>
              <w:pStyle w:val="ListParagraph"/>
              <w:numPr>
                <w:ilvl w:val="0"/>
                <w:numId w:val="3"/>
              </w:numPr>
              <w:spacing w:before="240" w:beforeAutospacing="1" w:after="0" w:afterAutospacing="1" w:line="240" w:lineRule="auto"/>
              <w:rPr>
                <w:rFonts w:ascii="Arial" w:eastAsia="Times New Roman" w:hAnsi="Arial" w:cs="Arial"/>
                <w:lang w:eastAsia="en-GB"/>
              </w:rPr>
            </w:pPr>
            <w:r w:rsidRPr="00DE3DC0">
              <w:rPr>
                <w:rFonts w:ascii="Arial" w:eastAsia="Times New Roman" w:hAnsi="Arial" w:cs="Arial"/>
                <w:lang w:eastAsia="en-GB"/>
              </w:rPr>
              <w:t>What has worked well?</w:t>
            </w:r>
            <w:r w:rsidR="0095732D" w:rsidRPr="00DE3DC0">
              <w:rPr>
                <w:rFonts w:ascii="Arial" w:eastAsia="Times New Roman" w:hAnsi="Arial" w:cs="Arial"/>
                <w:lang w:eastAsia="en-GB"/>
              </w:rPr>
              <w:t xml:space="preserve"> </w:t>
            </w:r>
            <w:r w:rsidR="0095732D" w:rsidRPr="00DE3DC0">
              <w:rPr>
                <w:rFonts w:ascii="Arial" w:hAnsi="Arial" w:cs="Arial"/>
                <w:bCs/>
              </w:rPr>
              <w:t>(e.g., economies of scale, joint projects, sharing resources, joint procurement etc</w:t>
            </w:r>
            <w:r w:rsidR="00F26CE4" w:rsidRPr="00DE3DC0">
              <w:rPr>
                <w:rFonts w:ascii="Arial" w:hAnsi="Arial" w:cs="Arial"/>
                <w:bCs/>
              </w:rPr>
              <w:t>.</w:t>
            </w:r>
            <w:r w:rsidR="0095732D" w:rsidRPr="00DE3DC0">
              <w:rPr>
                <w:rFonts w:ascii="Arial" w:hAnsi="Arial" w:cs="Arial"/>
                <w:bCs/>
              </w:rPr>
              <w:t>)</w:t>
            </w:r>
          </w:p>
          <w:p w14:paraId="7BF6F816" w14:textId="69409C4B" w:rsidR="006F3612" w:rsidRPr="00DE3DC0" w:rsidRDefault="00902830" w:rsidP="000F44F2">
            <w:pPr>
              <w:pStyle w:val="ListParagraph"/>
              <w:numPr>
                <w:ilvl w:val="0"/>
                <w:numId w:val="3"/>
              </w:numPr>
              <w:spacing w:before="100" w:beforeAutospacing="1" w:after="0" w:afterAutospacing="1" w:line="240" w:lineRule="auto"/>
              <w:rPr>
                <w:rFonts w:ascii="Arial" w:eastAsia="Times New Roman" w:hAnsi="Arial" w:cs="Arial"/>
                <w:lang w:eastAsia="en-GB"/>
              </w:rPr>
            </w:pPr>
            <w:r w:rsidRPr="00DE3DC0">
              <w:rPr>
                <w:rFonts w:ascii="Arial" w:eastAsia="Times New Roman" w:hAnsi="Arial" w:cs="Arial"/>
                <w:lang w:eastAsia="en-GB"/>
              </w:rPr>
              <w:t xml:space="preserve">What has not worked </w:t>
            </w:r>
            <w:r w:rsidR="00C823EF" w:rsidRPr="00DE3DC0">
              <w:rPr>
                <w:rFonts w:ascii="Arial" w:eastAsia="Times New Roman" w:hAnsi="Arial" w:cs="Arial"/>
                <w:lang w:eastAsia="en-GB"/>
              </w:rPr>
              <w:t>well,</w:t>
            </w:r>
            <w:r w:rsidR="006F3612" w:rsidRPr="00DE3DC0">
              <w:rPr>
                <w:rFonts w:ascii="Arial" w:eastAsia="Times New Roman" w:hAnsi="Arial" w:cs="Arial"/>
                <w:lang w:eastAsia="en-GB"/>
              </w:rPr>
              <w:t xml:space="preserve"> and the lessons learned?</w:t>
            </w:r>
          </w:p>
          <w:p w14:paraId="53352577" w14:textId="309A17FB" w:rsidR="00571A19" w:rsidRPr="00DE3DC0" w:rsidRDefault="006F3612" w:rsidP="00571A19">
            <w:pPr>
              <w:pStyle w:val="ListParagraph"/>
              <w:numPr>
                <w:ilvl w:val="0"/>
                <w:numId w:val="3"/>
              </w:numPr>
              <w:spacing w:before="100" w:beforeAutospacing="1" w:after="0" w:afterAutospacing="1" w:line="240" w:lineRule="auto"/>
              <w:rPr>
                <w:rFonts w:ascii="Arial" w:eastAsia="Times New Roman" w:hAnsi="Arial" w:cs="Arial"/>
                <w:lang w:eastAsia="en-GB"/>
              </w:rPr>
            </w:pPr>
            <w:r w:rsidRPr="00DE3DC0">
              <w:rPr>
                <w:rFonts w:ascii="Arial" w:eastAsia="Times New Roman" w:hAnsi="Arial" w:cs="Arial"/>
                <w:lang w:eastAsia="en-GB"/>
              </w:rPr>
              <w:t>H</w:t>
            </w:r>
            <w:r w:rsidR="005171B0" w:rsidRPr="00DE3DC0">
              <w:rPr>
                <w:rFonts w:ascii="Arial" w:eastAsia="Times New Roman" w:hAnsi="Arial" w:cs="Arial"/>
                <w:lang w:eastAsia="en-GB"/>
              </w:rPr>
              <w:t xml:space="preserve">ow </w:t>
            </w:r>
            <w:r w:rsidR="00C823EF" w:rsidRPr="00DE3DC0">
              <w:rPr>
                <w:rFonts w:ascii="Arial" w:eastAsia="Times New Roman" w:hAnsi="Arial" w:cs="Arial"/>
                <w:lang w:eastAsia="en-GB"/>
              </w:rPr>
              <w:t>would you</w:t>
            </w:r>
            <w:r w:rsidR="005171B0" w:rsidRPr="00DE3DC0">
              <w:rPr>
                <w:rFonts w:ascii="Arial" w:eastAsia="Times New Roman" w:hAnsi="Arial" w:cs="Arial"/>
                <w:lang w:eastAsia="en-GB"/>
              </w:rPr>
              <w:t xml:space="preserve"> improve cluster working?</w:t>
            </w:r>
            <w:r w:rsidR="002E2A7E" w:rsidRPr="00DE3DC0">
              <w:rPr>
                <w:rFonts w:ascii="Arial" w:eastAsia="Times New Roman" w:hAnsi="Arial" w:cs="Arial"/>
                <w:lang w:eastAsia="en-GB"/>
              </w:rPr>
              <w:t xml:space="preserve"> (This could include </w:t>
            </w:r>
            <w:r w:rsidR="001E3179" w:rsidRPr="00DE3DC0">
              <w:rPr>
                <w:rFonts w:ascii="Arial" w:eastAsia="Times New Roman" w:hAnsi="Arial" w:cs="Arial"/>
                <w:lang w:eastAsia="en-GB"/>
              </w:rPr>
              <w:t>improving your cluster or improving the cluster model)</w:t>
            </w:r>
          </w:p>
          <w:p w14:paraId="0BFEC4A5" w14:textId="30623B59" w:rsidR="00571A19" w:rsidRPr="00DE3DC0" w:rsidRDefault="00571A19" w:rsidP="00571A19">
            <w:pPr>
              <w:pStyle w:val="ListParagraph"/>
              <w:numPr>
                <w:ilvl w:val="0"/>
                <w:numId w:val="3"/>
              </w:numPr>
              <w:spacing w:before="100" w:beforeAutospacing="1" w:after="0" w:afterAutospacing="1" w:line="240" w:lineRule="auto"/>
              <w:rPr>
                <w:rFonts w:ascii="Arial" w:eastAsia="Times New Roman" w:hAnsi="Arial" w:cs="Arial"/>
                <w:lang w:eastAsia="en-GB"/>
              </w:rPr>
            </w:pPr>
            <w:r w:rsidRPr="00DE3DC0">
              <w:rPr>
                <w:rFonts w:ascii="Arial" w:eastAsia="Times New Roman" w:hAnsi="Arial" w:cs="Arial"/>
                <w:lang w:eastAsia="en-GB"/>
              </w:rPr>
              <w:t xml:space="preserve">What has your experience been of the national co-ordination function provided by Greater Manchester? </w:t>
            </w:r>
            <w:r w:rsidR="000E32FC" w:rsidRPr="00DE3DC0">
              <w:rPr>
                <w:rFonts w:ascii="Arial" w:eastAsia="Times New Roman" w:hAnsi="Arial" w:cs="Arial"/>
                <w:lang w:eastAsia="en-GB"/>
              </w:rPr>
              <w:t>How might this be improved?</w:t>
            </w:r>
          </w:p>
          <w:sdt>
            <w:sdtPr>
              <w:rPr>
                <w:rFonts w:ascii="Arial" w:eastAsia="Times New Roman" w:hAnsi="Arial" w:cs="Arial"/>
                <w:color w:val="2B579A"/>
                <w:shd w:val="clear" w:color="auto" w:fill="E6E6E6"/>
                <w:lang w:eastAsia="en-GB"/>
              </w:rPr>
              <w:id w:val="284156871"/>
              <w:placeholder>
                <w:docPart w:val="DefaultPlaceholder_-1854013440"/>
              </w:placeholder>
            </w:sdtPr>
            <w:sdtEndPr/>
            <w:sdtContent>
              <w:p w14:paraId="2C7CF6A3" w14:textId="77777777" w:rsidR="0066087C" w:rsidRPr="002B4601" w:rsidRDefault="0066087C" w:rsidP="0066087C">
                <w:pPr>
                  <w:spacing w:after="0" w:line="240" w:lineRule="auto"/>
                  <w:ind w:left="360"/>
                  <w:outlineLvl w:val="2"/>
                  <w:rPr>
                    <w:rFonts w:ascii="Arial" w:eastAsia="Calibri" w:hAnsi="Arial" w:cs="Arial"/>
                    <w:color w:val="000000" w:themeColor="text1"/>
                    <w:shd w:val="clear" w:color="auto" w:fill="E6E6E6"/>
                  </w:rPr>
                </w:pPr>
                <w:r w:rsidRPr="00EB1BE1">
                  <w:rPr>
                    <w:rFonts w:ascii="Arial" w:eastAsia="Calibri" w:hAnsi="Arial" w:cs="Arial"/>
                    <w:color w:val="000000" w:themeColor="text1"/>
                    <w:shd w:val="clear" w:color="auto" w:fill="E6E6E6"/>
                  </w:rPr>
                  <w:t xml:space="preserve">The SELEP Growth Hub has worked closely with Hertfordshire and London Growth Hubs, as </w:t>
                </w:r>
                <w:r w:rsidRPr="002B4601">
                  <w:rPr>
                    <w:rFonts w:ascii="Arial" w:eastAsia="Calibri" w:hAnsi="Arial" w:cs="Arial"/>
                    <w:color w:val="000000" w:themeColor="text1"/>
                    <w:shd w:val="clear" w:color="auto" w:fill="E6E6E6"/>
                  </w:rPr>
                  <w:t xml:space="preserve">the </w:t>
                </w:r>
                <w:proofErr w:type="gramStart"/>
                <w:r w:rsidRPr="002B4601">
                  <w:rPr>
                    <w:rFonts w:ascii="Arial" w:eastAsia="Calibri" w:hAnsi="Arial" w:cs="Arial"/>
                    <w:color w:val="000000" w:themeColor="text1"/>
                    <w:shd w:val="clear" w:color="auto" w:fill="E6E6E6"/>
                  </w:rPr>
                  <w:t>South East</w:t>
                </w:r>
                <w:proofErr w:type="gramEnd"/>
                <w:r w:rsidRPr="002B4601">
                  <w:rPr>
                    <w:rFonts w:ascii="Arial" w:eastAsia="Calibri" w:hAnsi="Arial" w:cs="Arial"/>
                    <w:color w:val="000000" w:themeColor="text1"/>
                    <w:shd w:val="clear" w:color="auto" w:fill="E6E6E6"/>
                  </w:rPr>
                  <w:t xml:space="preserve"> Cluster, to share good practice and identify efficient practices.  This year, the cluster ran regular Knowledge and Information sessions with different support providers, and a referrals process workshop with all navigators and advisors.</w:t>
                </w:r>
              </w:p>
              <w:p w14:paraId="5D3C152C" w14:textId="77777777" w:rsidR="00D03CF3" w:rsidRPr="002B4601" w:rsidRDefault="00D03CF3" w:rsidP="0066087C">
                <w:pPr>
                  <w:spacing w:after="0" w:line="240" w:lineRule="auto"/>
                  <w:ind w:left="360"/>
                  <w:outlineLvl w:val="2"/>
                  <w:rPr>
                    <w:rFonts w:ascii="Arial" w:eastAsia="Calibri" w:hAnsi="Arial" w:cs="Arial"/>
                    <w:color w:val="000000" w:themeColor="text1"/>
                    <w:shd w:val="clear" w:color="auto" w:fill="E6E6E6"/>
                  </w:rPr>
                </w:pPr>
              </w:p>
              <w:p w14:paraId="0DF522BC" w14:textId="3C9E2C6B" w:rsidR="00D03CF3" w:rsidRPr="002B4601" w:rsidRDefault="00D03CF3" w:rsidP="0066087C">
                <w:pPr>
                  <w:spacing w:after="0" w:line="240" w:lineRule="auto"/>
                  <w:ind w:left="360"/>
                  <w:outlineLvl w:val="2"/>
                  <w:rPr>
                    <w:rFonts w:ascii="Arial" w:eastAsia="Calibri" w:hAnsi="Arial" w:cs="Arial"/>
                    <w:color w:val="000000" w:themeColor="text1"/>
                    <w:shd w:val="clear" w:color="auto" w:fill="E6E6E6"/>
                  </w:rPr>
                </w:pPr>
                <w:r w:rsidRPr="002B4601">
                  <w:rPr>
                    <w:rFonts w:ascii="Arial" w:hAnsi="Arial" w:cs="Arial"/>
                  </w:rPr>
                  <w:t xml:space="preserve">The cluster has delivered a programme of Knowledge &amp; Information sessions this year – regular briefings delivered for navigators and advisors on a variety of topics including Help to Grow Management, DIT provision, </w:t>
                </w:r>
                <w:r w:rsidR="002B4601" w:rsidRPr="002B4601">
                  <w:rPr>
                    <w:rFonts w:ascii="Arial" w:hAnsi="Arial" w:cs="Arial"/>
                  </w:rPr>
                  <w:t xml:space="preserve">the </w:t>
                </w:r>
                <w:proofErr w:type="spellStart"/>
                <w:r w:rsidR="002B4601" w:rsidRPr="002B4601">
                  <w:rPr>
                    <w:rFonts w:ascii="Arial" w:hAnsi="Arial" w:cs="Arial"/>
                  </w:rPr>
                  <w:t>ScaleUp</w:t>
                </w:r>
                <w:proofErr w:type="spellEnd"/>
                <w:r w:rsidR="002B4601" w:rsidRPr="002B4601">
                  <w:rPr>
                    <w:rFonts w:ascii="Arial" w:hAnsi="Arial" w:cs="Arial"/>
                  </w:rPr>
                  <w:t xml:space="preserve"> Institute</w:t>
                </w:r>
                <w:r w:rsidRPr="002B4601">
                  <w:rPr>
                    <w:rFonts w:ascii="Arial" w:hAnsi="Arial" w:cs="Arial"/>
                  </w:rPr>
                  <w:t xml:space="preserve">, </w:t>
                </w:r>
                <w:proofErr w:type="spellStart"/>
                <w:r w:rsidRPr="002B4601">
                  <w:rPr>
                    <w:rFonts w:ascii="Arial" w:hAnsi="Arial" w:cs="Arial"/>
                  </w:rPr>
                  <w:t>Angels@Essex</w:t>
                </w:r>
                <w:proofErr w:type="spellEnd"/>
                <w:r w:rsidRPr="002B4601">
                  <w:rPr>
                    <w:rFonts w:ascii="Arial" w:hAnsi="Arial" w:cs="Arial"/>
                  </w:rPr>
                  <w:t xml:space="preserve">, </w:t>
                </w:r>
                <w:r w:rsidR="009B0F36" w:rsidRPr="002B4601">
                  <w:rPr>
                    <w:rFonts w:ascii="Arial" w:hAnsi="Arial" w:cs="Arial"/>
                  </w:rPr>
                  <w:t xml:space="preserve">ICAEW, </w:t>
                </w:r>
                <w:r w:rsidRPr="002B4601">
                  <w:rPr>
                    <w:rFonts w:ascii="Arial" w:hAnsi="Arial" w:cs="Arial"/>
                  </w:rPr>
                  <w:t>British Business Bank,</w:t>
                </w:r>
                <w:r w:rsidR="009B0F36" w:rsidRPr="002B4601">
                  <w:rPr>
                    <w:rFonts w:ascii="Arial" w:hAnsi="Arial" w:cs="Arial"/>
                  </w:rPr>
                  <w:t xml:space="preserve"> Library</w:t>
                </w:r>
                <w:r w:rsidRPr="002B4601">
                  <w:rPr>
                    <w:rFonts w:ascii="Arial" w:hAnsi="Arial" w:cs="Arial"/>
                  </w:rPr>
                  <w:t xml:space="preserve"> </w:t>
                </w:r>
                <w:r w:rsidR="009B0F36" w:rsidRPr="002B4601">
                  <w:rPr>
                    <w:rFonts w:ascii="Arial" w:hAnsi="Arial" w:cs="Arial"/>
                  </w:rPr>
                  <w:t xml:space="preserve">IP Business Services, </w:t>
                </w:r>
                <w:r w:rsidRPr="002B4601">
                  <w:rPr>
                    <w:rFonts w:ascii="Arial" w:hAnsi="Arial" w:cs="Arial"/>
                  </w:rPr>
                  <w:t xml:space="preserve">Innovate UK </w:t>
                </w:r>
                <w:r w:rsidR="009B0F36" w:rsidRPr="002B4601">
                  <w:rPr>
                    <w:rFonts w:ascii="Arial" w:hAnsi="Arial" w:cs="Arial"/>
                  </w:rPr>
                  <w:t xml:space="preserve">and IUK </w:t>
                </w:r>
                <w:r w:rsidRPr="002B4601">
                  <w:rPr>
                    <w:rFonts w:ascii="Arial" w:hAnsi="Arial" w:cs="Arial"/>
                  </w:rPr>
                  <w:t>Edge</w:t>
                </w:r>
                <w:r w:rsidR="002B4601" w:rsidRPr="002B4601">
                  <w:rPr>
                    <w:rFonts w:ascii="Arial" w:hAnsi="Arial" w:cs="Arial"/>
                  </w:rPr>
                  <w:t>, and</w:t>
                </w:r>
                <w:r w:rsidRPr="002B4601">
                  <w:rPr>
                    <w:rFonts w:ascii="Arial" w:hAnsi="Arial" w:cs="Arial"/>
                  </w:rPr>
                  <w:t xml:space="preserve"> Be the Business Mentoring </w:t>
                </w:r>
                <w:r w:rsidR="002B4601" w:rsidRPr="002B4601">
                  <w:rPr>
                    <w:rFonts w:ascii="Arial" w:hAnsi="Arial" w:cs="Arial"/>
                  </w:rPr>
                  <w:t>p</w:t>
                </w:r>
                <w:r w:rsidRPr="002B4601">
                  <w:rPr>
                    <w:rFonts w:ascii="Arial" w:hAnsi="Arial" w:cs="Arial"/>
                  </w:rPr>
                  <w:t>rogrammes</w:t>
                </w:r>
                <w:r w:rsidR="002B4601" w:rsidRPr="002B4601">
                  <w:rPr>
                    <w:rFonts w:ascii="Arial" w:hAnsi="Arial" w:cs="Arial"/>
                  </w:rPr>
                  <w:t>.</w:t>
                </w:r>
              </w:p>
              <w:p w14:paraId="369D4143" w14:textId="77777777" w:rsidR="0066087C" w:rsidRPr="002B4601" w:rsidRDefault="0066087C" w:rsidP="0066087C">
                <w:pPr>
                  <w:spacing w:after="0" w:line="240" w:lineRule="auto"/>
                  <w:ind w:left="360"/>
                  <w:outlineLvl w:val="2"/>
                  <w:rPr>
                    <w:rFonts w:ascii="Arial" w:eastAsia="Times New Roman" w:hAnsi="Arial" w:cs="Arial"/>
                    <w:shd w:val="clear" w:color="auto" w:fill="E6E6E6"/>
                    <w:lang w:eastAsia="en-GB"/>
                  </w:rPr>
                </w:pPr>
              </w:p>
              <w:p w14:paraId="6B33C60D" w14:textId="59EA0140" w:rsidR="00902830" w:rsidRPr="00875898" w:rsidRDefault="009A71E4" w:rsidP="00875898">
                <w:pPr>
                  <w:spacing w:after="0" w:line="240" w:lineRule="auto"/>
                  <w:ind w:left="360"/>
                  <w:outlineLvl w:val="2"/>
                  <w:rPr>
                    <w:rFonts w:ascii="Arial" w:eastAsia="Times New Roman" w:hAnsi="Arial" w:cs="Arial"/>
                    <w:shd w:val="clear" w:color="auto" w:fill="E6E6E6"/>
                    <w:lang w:eastAsia="en-GB"/>
                  </w:rPr>
                </w:pPr>
                <w:r w:rsidRPr="002B4601">
                  <w:rPr>
                    <w:rFonts w:ascii="Arial" w:eastAsia="Times New Roman" w:hAnsi="Arial" w:cs="Arial"/>
                    <w:shd w:val="clear" w:color="auto" w:fill="E6E6E6"/>
                    <w:lang w:eastAsia="en-GB"/>
                  </w:rPr>
                  <w:t xml:space="preserve">The Growth Hub </w:t>
                </w:r>
                <w:r w:rsidR="007851DD" w:rsidRPr="002B4601">
                  <w:rPr>
                    <w:rFonts w:ascii="Arial" w:eastAsia="Times New Roman" w:hAnsi="Arial" w:cs="Arial"/>
                    <w:shd w:val="clear" w:color="auto" w:fill="E6E6E6"/>
                    <w:lang w:eastAsia="en-GB"/>
                  </w:rPr>
                  <w:t>feed</w:t>
                </w:r>
                <w:r w:rsidR="002B4601" w:rsidRPr="002B4601">
                  <w:rPr>
                    <w:rFonts w:ascii="Arial" w:eastAsia="Times New Roman" w:hAnsi="Arial" w:cs="Arial"/>
                    <w:shd w:val="clear" w:color="auto" w:fill="E6E6E6"/>
                    <w:lang w:eastAsia="en-GB"/>
                  </w:rPr>
                  <w:t>s</w:t>
                </w:r>
                <w:r w:rsidR="007851DD" w:rsidRPr="002B4601">
                  <w:rPr>
                    <w:rFonts w:ascii="Arial" w:eastAsia="Times New Roman" w:hAnsi="Arial" w:cs="Arial"/>
                    <w:shd w:val="clear" w:color="auto" w:fill="E6E6E6"/>
                    <w:lang w:eastAsia="en-GB"/>
                  </w:rPr>
                  <w:t xml:space="preserve"> into and </w:t>
                </w:r>
                <w:r w:rsidRPr="002B4601">
                  <w:rPr>
                    <w:rFonts w:ascii="Arial" w:eastAsia="Times New Roman" w:hAnsi="Arial" w:cs="Arial"/>
                    <w:shd w:val="clear" w:color="auto" w:fill="E6E6E6"/>
                    <w:lang w:eastAsia="en-GB"/>
                  </w:rPr>
                  <w:t>receives regular feedback and information from the Cluster Leads meetings</w:t>
                </w:r>
                <w:r w:rsidR="00897EDF" w:rsidRPr="002B4601">
                  <w:rPr>
                    <w:rFonts w:ascii="Arial" w:eastAsia="Times New Roman" w:hAnsi="Arial" w:cs="Arial"/>
                    <w:shd w:val="clear" w:color="auto" w:fill="E6E6E6"/>
                    <w:lang w:eastAsia="en-GB"/>
                  </w:rPr>
                  <w:t xml:space="preserve">, which </w:t>
                </w:r>
                <w:r w:rsidR="002B4601" w:rsidRPr="002B4601">
                  <w:rPr>
                    <w:rFonts w:ascii="Arial" w:eastAsia="Times New Roman" w:hAnsi="Arial" w:cs="Arial"/>
                    <w:shd w:val="clear" w:color="auto" w:fill="E6E6E6"/>
                    <w:lang w:eastAsia="en-GB"/>
                  </w:rPr>
                  <w:t>is</w:t>
                </w:r>
                <w:r w:rsidR="00897EDF" w:rsidRPr="002B4601">
                  <w:rPr>
                    <w:rFonts w:ascii="Arial" w:eastAsia="Times New Roman" w:hAnsi="Arial" w:cs="Arial"/>
                    <w:shd w:val="clear" w:color="auto" w:fill="E6E6E6"/>
                    <w:lang w:eastAsia="en-GB"/>
                  </w:rPr>
                  <w:t xml:space="preserve"> used to improve the service offer.</w:t>
                </w:r>
              </w:p>
            </w:sdtContent>
          </w:sdt>
        </w:tc>
      </w:tr>
      <w:tr w:rsidR="00EA7101" w:rsidRPr="00DE3DC0" w14:paraId="7392F9A5" w14:textId="77777777" w:rsidTr="15463CB5">
        <w:tblPrEx>
          <w:tblLook w:val="00A0" w:firstRow="1" w:lastRow="0" w:firstColumn="1" w:lastColumn="0" w:noHBand="0" w:noVBand="0"/>
        </w:tblPrEx>
        <w:trPr>
          <w:trHeight w:val="387"/>
        </w:trPr>
        <w:tc>
          <w:tcPr>
            <w:tcW w:w="9918" w:type="dxa"/>
            <w:shd w:val="clear" w:color="auto" w:fill="C00000"/>
          </w:tcPr>
          <w:p w14:paraId="1DB2E8A0" w14:textId="6F0F1BD7" w:rsidR="00EA7101" w:rsidRPr="00DE3DC0" w:rsidRDefault="00200BE3" w:rsidP="00694F25">
            <w:pPr>
              <w:pStyle w:val="ListParagraph"/>
              <w:numPr>
                <w:ilvl w:val="0"/>
                <w:numId w:val="18"/>
              </w:numPr>
              <w:spacing w:after="0" w:line="240" w:lineRule="auto"/>
              <w:rPr>
                <w:rFonts w:ascii="Arial" w:eastAsia="Times New Roman" w:hAnsi="Arial" w:cs="Arial"/>
                <w:b/>
                <w:lang w:eastAsia="en-GB"/>
              </w:rPr>
            </w:pPr>
            <w:bookmarkStart w:id="0" w:name="_Hlk95812682"/>
            <w:r w:rsidRPr="00DE3DC0">
              <w:rPr>
                <w:rFonts w:ascii="Arial" w:eastAsia="Times New Roman" w:hAnsi="Arial" w:cs="Arial"/>
                <w:b/>
                <w:lang w:eastAsia="en-GB"/>
              </w:rPr>
              <w:lastRenderedPageBreak/>
              <w:t>G</w:t>
            </w:r>
            <w:r w:rsidR="00EA7101" w:rsidRPr="00DE3DC0">
              <w:rPr>
                <w:rFonts w:ascii="Arial" w:eastAsia="Times New Roman" w:hAnsi="Arial" w:cs="Arial"/>
                <w:b/>
                <w:lang w:eastAsia="en-GB"/>
              </w:rPr>
              <w:t xml:space="preserve">ood </w:t>
            </w:r>
            <w:r w:rsidRPr="00DE3DC0">
              <w:rPr>
                <w:rFonts w:ascii="Arial" w:eastAsia="Times New Roman" w:hAnsi="Arial" w:cs="Arial"/>
                <w:b/>
                <w:lang w:eastAsia="en-GB"/>
              </w:rPr>
              <w:t>P</w:t>
            </w:r>
            <w:r w:rsidR="00EA7101" w:rsidRPr="00DE3DC0">
              <w:rPr>
                <w:rFonts w:ascii="Arial" w:eastAsia="Times New Roman" w:hAnsi="Arial" w:cs="Arial"/>
                <w:b/>
                <w:lang w:eastAsia="en-GB"/>
              </w:rPr>
              <w:t>ractice</w:t>
            </w:r>
            <w:r w:rsidR="00DD407B" w:rsidRPr="00DE3DC0">
              <w:rPr>
                <w:rFonts w:ascii="Arial" w:eastAsia="Times New Roman" w:hAnsi="Arial" w:cs="Arial"/>
                <w:b/>
                <w:lang w:eastAsia="en-GB"/>
              </w:rPr>
              <w:t xml:space="preserve"> and Lessons Learned</w:t>
            </w:r>
            <w:r w:rsidR="00EA7101" w:rsidRPr="00DE3DC0">
              <w:rPr>
                <w:rFonts w:ascii="Arial" w:eastAsia="Times New Roman" w:hAnsi="Arial" w:cs="Arial"/>
                <w:b/>
                <w:lang w:eastAsia="en-GB"/>
              </w:rPr>
              <w:t xml:space="preserve"> in 202</w:t>
            </w:r>
            <w:r w:rsidR="00953DE6">
              <w:rPr>
                <w:rFonts w:ascii="Arial" w:eastAsia="Times New Roman" w:hAnsi="Arial" w:cs="Arial"/>
                <w:b/>
                <w:lang w:eastAsia="en-GB"/>
              </w:rPr>
              <w:t>2</w:t>
            </w:r>
            <w:r w:rsidR="00EA7101" w:rsidRPr="00DE3DC0">
              <w:rPr>
                <w:rFonts w:ascii="Arial" w:eastAsia="Times New Roman" w:hAnsi="Arial" w:cs="Arial"/>
                <w:b/>
                <w:lang w:eastAsia="en-GB"/>
              </w:rPr>
              <w:t>-202</w:t>
            </w:r>
            <w:r w:rsidR="00953DE6">
              <w:rPr>
                <w:rFonts w:ascii="Arial" w:eastAsia="Times New Roman" w:hAnsi="Arial" w:cs="Arial"/>
                <w:b/>
                <w:lang w:eastAsia="en-GB"/>
              </w:rPr>
              <w:t>3</w:t>
            </w:r>
            <w:bookmarkEnd w:id="0"/>
          </w:p>
        </w:tc>
      </w:tr>
      <w:tr w:rsidR="00130764" w:rsidRPr="00DE3DC0" w14:paraId="7AA9FC7F" w14:textId="77777777" w:rsidTr="15463CB5">
        <w:tblPrEx>
          <w:tblLook w:val="00A0" w:firstRow="1" w:lastRow="0" w:firstColumn="1" w:lastColumn="0" w:noHBand="0" w:noVBand="0"/>
        </w:tblPrEx>
        <w:trPr>
          <w:trHeight w:val="3099"/>
        </w:trPr>
        <w:tc>
          <w:tcPr>
            <w:tcW w:w="9918" w:type="dxa"/>
            <w:shd w:val="clear" w:color="auto" w:fill="auto"/>
          </w:tcPr>
          <w:p w14:paraId="31A09D7C" w14:textId="77777777" w:rsidR="00E307F4" w:rsidRPr="00DE3DC0" w:rsidRDefault="00E307F4" w:rsidP="00E307F4">
            <w:pPr>
              <w:spacing w:before="100" w:beforeAutospacing="1" w:after="0" w:afterAutospacing="1" w:line="240" w:lineRule="auto"/>
              <w:rPr>
                <w:rFonts w:ascii="Arial" w:eastAsia="Times New Roman" w:hAnsi="Arial" w:cs="Arial"/>
                <w:lang w:eastAsia="en-GB"/>
              </w:rPr>
            </w:pPr>
            <w:r w:rsidRPr="00DE3DC0">
              <w:rPr>
                <w:rFonts w:ascii="Arial" w:eastAsia="Times New Roman" w:hAnsi="Arial" w:cs="Arial"/>
                <w:lang w:eastAsia="en-GB"/>
              </w:rPr>
              <w:t>How have the experiences of the past 12 months influenced the operations or activities of your Growth Hub?</w:t>
            </w:r>
          </w:p>
          <w:p w14:paraId="4AC556BD" w14:textId="77777777" w:rsidR="008714E6" w:rsidRPr="00DE3DC0" w:rsidRDefault="008714E6" w:rsidP="008714E6">
            <w:pPr>
              <w:numPr>
                <w:ilvl w:val="0"/>
                <w:numId w:val="3"/>
              </w:numPr>
              <w:spacing w:before="100" w:beforeAutospacing="1" w:after="0" w:afterAutospacing="1" w:line="240" w:lineRule="auto"/>
              <w:rPr>
                <w:rFonts w:ascii="Arial" w:eastAsia="Times New Roman" w:hAnsi="Arial" w:cs="Arial"/>
                <w:lang w:eastAsia="en-GB"/>
              </w:rPr>
            </w:pPr>
            <w:r w:rsidRPr="00DE3DC0">
              <w:rPr>
                <w:rFonts w:ascii="Arial" w:eastAsia="Times New Roman" w:hAnsi="Arial" w:cs="Arial"/>
                <w:lang w:eastAsia="en-GB"/>
              </w:rPr>
              <w:t>What has worked well?</w:t>
            </w:r>
          </w:p>
          <w:p w14:paraId="0F9D7EE2" w14:textId="77777777" w:rsidR="008714E6" w:rsidRDefault="008714E6" w:rsidP="008714E6">
            <w:pPr>
              <w:numPr>
                <w:ilvl w:val="0"/>
                <w:numId w:val="3"/>
              </w:numPr>
              <w:spacing w:before="100" w:beforeAutospacing="1" w:after="0" w:afterAutospacing="1" w:line="240" w:lineRule="auto"/>
              <w:rPr>
                <w:rFonts w:ascii="Arial" w:eastAsia="Times New Roman" w:hAnsi="Arial" w:cs="Arial"/>
                <w:lang w:eastAsia="en-GB"/>
              </w:rPr>
            </w:pPr>
            <w:r w:rsidRPr="00DE3DC0">
              <w:rPr>
                <w:rFonts w:ascii="Arial" w:eastAsia="Times New Roman" w:hAnsi="Arial" w:cs="Arial"/>
                <w:lang w:eastAsia="en-GB"/>
              </w:rPr>
              <w:t>What has not worked well?</w:t>
            </w:r>
          </w:p>
          <w:p w14:paraId="2E813AD3" w14:textId="5C7894B1" w:rsidR="00130764" w:rsidRPr="00D43E36" w:rsidRDefault="00130764" w:rsidP="00D43E36">
            <w:pPr>
              <w:numPr>
                <w:ilvl w:val="0"/>
                <w:numId w:val="3"/>
              </w:numPr>
              <w:spacing w:before="100" w:beforeAutospacing="1" w:after="0" w:afterAutospacing="1" w:line="240" w:lineRule="auto"/>
              <w:rPr>
                <w:rFonts w:ascii="Arial" w:eastAsia="Times New Roman" w:hAnsi="Arial" w:cs="Arial"/>
                <w:lang w:eastAsia="en-GB"/>
              </w:rPr>
            </w:pPr>
            <w:r w:rsidRPr="00D43E36">
              <w:rPr>
                <w:rFonts w:ascii="Arial" w:eastAsia="Times New Roman" w:hAnsi="Arial" w:cs="Arial"/>
                <w:lang w:eastAsia="en-GB"/>
              </w:rPr>
              <w:t>How has the LEP learnt from challenges it has faced in delivering its Growth Hub and how has this helped to improve capability and delivery of the Growth Hub</w:t>
            </w:r>
            <w:r w:rsidR="000F2D1D" w:rsidRPr="00D43E36">
              <w:rPr>
                <w:rFonts w:ascii="Arial" w:eastAsia="Times New Roman" w:hAnsi="Arial" w:cs="Arial"/>
                <w:lang w:eastAsia="en-GB"/>
              </w:rPr>
              <w:t>?</w:t>
            </w:r>
            <w:r w:rsidR="00B8541A" w:rsidRPr="00D43E36">
              <w:rPr>
                <w:rFonts w:ascii="Arial" w:eastAsia="Times New Roman" w:hAnsi="Arial" w:cs="Arial"/>
                <w:lang w:eastAsia="en-GB"/>
              </w:rPr>
              <w:t xml:space="preserve"> Please detail any specific challenges the Growth Hub has faced regarding delivery and how have these impacted/been dealt with</w:t>
            </w:r>
            <w:r w:rsidR="00953DE6" w:rsidRPr="00D43E36">
              <w:rPr>
                <w:rFonts w:ascii="Arial" w:eastAsia="Times New Roman" w:hAnsi="Arial" w:cs="Arial"/>
                <w:lang w:eastAsia="en-GB"/>
              </w:rPr>
              <w:t xml:space="preserve">, including </w:t>
            </w:r>
            <w:r w:rsidR="0060305F" w:rsidRPr="00D43E36">
              <w:rPr>
                <w:rFonts w:ascii="Arial" w:eastAsia="Times New Roman" w:hAnsi="Arial" w:cs="Arial"/>
                <w:lang w:eastAsia="en-GB"/>
              </w:rPr>
              <w:t>any impact</w:t>
            </w:r>
            <w:r w:rsidR="00E57D11" w:rsidRPr="00D43E36">
              <w:rPr>
                <w:rFonts w:ascii="Arial" w:eastAsia="Times New Roman" w:hAnsi="Arial" w:cs="Arial"/>
                <w:lang w:eastAsia="en-GB"/>
              </w:rPr>
              <w:t xml:space="preserve">s of </w:t>
            </w:r>
            <w:r w:rsidR="00953DE6" w:rsidRPr="00D43E36">
              <w:rPr>
                <w:rFonts w:ascii="Arial" w:eastAsia="Times New Roman" w:hAnsi="Arial" w:cs="Arial"/>
                <w:lang w:eastAsia="en-GB"/>
              </w:rPr>
              <w:t>the reduced levels of funding</w:t>
            </w:r>
            <w:r w:rsidR="00B8541A" w:rsidRPr="00D43E36">
              <w:rPr>
                <w:rFonts w:ascii="Arial" w:eastAsia="Times New Roman" w:hAnsi="Arial" w:cs="Arial"/>
                <w:lang w:eastAsia="en-GB"/>
              </w:rPr>
              <w:t>.</w:t>
            </w:r>
          </w:p>
          <w:sdt>
            <w:sdtPr>
              <w:rPr>
                <w:rFonts w:ascii="Arial" w:eastAsia="Calibri" w:hAnsi="Arial" w:cs="Arial"/>
                <w:color w:val="2B579A"/>
                <w:shd w:val="clear" w:color="auto" w:fill="E6E6E6"/>
              </w:rPr>
              <w:id w:val="1567916426"/>
              <w:placeholder>
                <w:docPart w:val="B7CE9C11B38F434D83DFAE417EA6287F"/>
              </w:placeholder>
            </w:sdtPr>
            <w:sdtEndPr/>
            <w:sdtContent>
              <w:p w14:paraId="5F061B60" w14:textId="6EFEB5D4" w:rsidR="00343C9A" w:rsidRDefault="00343C9A" w:rsidP="00343C9A">
                <w:pPr>
                  <w:spacing w:before="100" w:beforeAutospacing="1" w:after="0" w:afterAutospacing="1" w:line="240" w:lineRule="auto"/>
                  <w:ind w:left="720"/>
                  <w:rPr>
                    <w:rFonts w:ascii="Arial" w:eastAsia="Times New Roman" w:hAnsi="Arial" w:cs="Arial"/>
                    <w:lang w:eastAsia="en-GB"/>
                  </w:rPr>
                </w:pPr>
                <w:r>
                  <w:rPr>
                    <w:rFonts w:ascii="Arial" w:eastAsia="Times New Roman" w:hAnsi="Arial" w:cs="Arial"/>
                    <w:lang w:eastAsia="en-GB"/>
                  </w:rPr>
                  <w:t>We have successfully delivered a consistent core service across the whole SELEP region</w:t>
                </w:r>
                <w:r w:rsidR="00A92273">
                  <w:rPr>
                    <w:rFonts w:ascii="Arial" w:eastAsia="Times New Roman" w:hAnsi="Arial" w:cs="Arial"/>
                    <w:lang w:eastAsia="en-GB"/>
                  </w:rPr>
                  <w:t xml:space="preserve">, despite </w:t>
                </w:r>
                <w:r>
                  <w:rPr>
                    <w:rFonts w:ascii="Arial" w:eastAsia="Times New Roman" w:hAnsi="Arial" w:cs="Arial"/>
                    <w:lang w:eastAsia="en-GB"/>
                  </w:rPr>
                  <w:t>the significantly reduced funding envelope. This was down to strong dialogue and collaboration across SELEP and the area hub</w:t>
                </w:r>
                <w:r w:rsidR="00A92273">
                  <w:rPr>
                    <w:rFonts w:ascii="Arial" w:eastAsia="Times New Roman" w:hAnsi="Arial" w:cs="Arial"/>
                    <w:lang w:eastAsia="en-GB"/>
                  </w:rPr>
                  <w:t xml:space="preserve"> lead authorities</w:t>
                </w:r>
                <w:r>
                  <w:rPr>
                    <w:rFonts w:ascii="Arial" w:eastAsia="Times New Roman" w:hAnsi="Arial" w:cs="Arial"/>
                    <w:lang w:eastAsia="en-GB"/>
                  </w:rPr>
                  <w:t>, to agree our priorities and a slimmed-down service model, with consequent modifications to the way in which SELEP allocated the core funding</w:t>
                </w:r>
                <w:r w:rsidR="00A92273">
                  <w:rPr>
                    <w:rFonts w:ascii="Arial" w:eastAsia="Times New Roman" w:hAnsi="Arial" w:cs="Arial"/>
                    <w:lang w:eastAsia="en-GB"/>
                  </w:rPr>
                  <w:t xml:space="preserve"> across the </w:t>
                </w:r>
                <w:r w:rsidR="00CE2B35">
                  <w:rPr>
                    <w:rFonts w:ascii="Arial" w:eastAsia="Times New Roman" w:hAnsi="Arial" w:cs="Arial"/>
                    <w:lang w:eastAsia="en-GB"/>
                  </w:rPr>
                  <w:t>LEP area</w:t>
                </w:r>
                <w:r>
                  <w:rPr>
                    <w:rFonts w:ascii="Arial" w:eastAsia="Times New Roman" w:hAnsi="Arial" w:cs="Arial"/>
                    <w:lang w:eastAsia="en-GB"/>
                  </w:rPr>
                  <w:t>.</w:t>
                </w:r>
                <w:r w:rsidR="007D1EEF">
                  <w:rPr>
                    <w:rFonts w:ascii="Arial" w:eastAsia="Times New Roman" w:hAnsi="Arial" w:cs="Arial"/>
                    <w:lang w:eastAsia="en-GB"/>
                  </w:rPr>
                  <w:t xml:space="preserve">  </w:t>
                </w:r>
              </w:p>
              <w:p w14:paraId="05EEFAF5" w14:textId="23E7D22A" w:rsidR="000C4408" w:rsidRDefault="00343C9A" w:rsidP="000C4408">
                <w:pPr>
                  <w:spacing w:before="100" w:beforeAutospacing="1" w:after="0" w:afterAutospacing="1" w:line="240" w:lineRule="auto"/>
                  <w:ind w:left="720"/>
                  <w:rPr>
                    <w:rFonts w:ascii="Arial" w:eastAsia="Times New Roman" w:hAnsi="Arial" w:cs="Arial"/>
                    <w:lang w:eastAsia="en-GB"/>
                  </w:rPr>
                </w:pPr>
                <w:r>
                  <w:rPr>
                    <w:rFonts w:ascii="Arial" w:eastAsia="Times New Roman" w:hAnsi="Arial" w:cs="Arial"/>
                    <w:lang w:eastAsia="en-GB"/>
                  </w:rPr>
                  <w:t xml:space="preserve">The delays in receiving confirmation of core funding allocations, grant offer letter, and grant T&amp;Cs resulted in much uncertainty through Q1 of 2022/23 </w:t>
                </w:r>
                <w:r w:rsidR="00564A8D">
                  <w:rPr>
                    <w:rFonts w:ascii="Arial" w:eastAsia="Times New Roman" w:hAnsi="Arial" w:cs="Arial"/>
                    <w:lang w:eastAsia="en-GB"/>
                  </w:rPr>
                  <w:t>and</w:t>
                </w:r>
                <w:r>
                  <w:rPr>
                    <w:rFonts w:ascii="Arial" w:eastAsia="Times New Roman" w:hAnsi="Arial" w:cs="Arial"/>
                    <w:lang w:eastAsia="en-GB"/>
                  </w:rPr>
                  <w:t xml:space="preserve"> it was </w:t>
                </w:r>
                <w:r w:rsidR="00564A8D">
                  <w:rPr>
                    <w:rFonts w:ascii="Arial" w:eastAsia="Times New Roman" w:hAnsi="Arial" w:cs="Arial"/>
                    <w:lang w:eastAsia="en-GB"/>
                  </w:rPr>
                  <w:t xml:space="preserve">very </w:t>
                </w:r>
                <w:r>
                  <w:rPr>
                    <w:rFonts w:ascii="Arial" w:eastAsia="Times New Roman" w:hAnsi="Arial" w:cs="Arial"/>
                    <w:lang w:eastAsia="en-GB"/>
                  </w:rPr>
                  <w:t>difficult to plan the year’s delivery activities</w:t>
                </w:r>
                <w:r w:rsidR="00564A8D">
                  <w:rPr>
                    <w:rFonts w:ascii="Arial" w:eastAsia="Times New Roman" w:hAnsi="Arial" w:cs="Arial"/>
                    <w:lang w:eastAsia="en-GB"/>
                  </w:rPr>
                  <w:t xml:space="preserve"> and costs</w:t>
                </w:r>
                <w:r>
                  <w:rPr>
                    <w:rFonts w:ascii="Arial" w:eastAsia="Times New Roman" w:hAnsi="Arial" w:cs="Arial"/>
                    <w:lang w:eastAsia="en-GB"/>
                  </w:rPr>
                  <w:t>.  Consequently, SELEP lost its Growth Hub lead officer (who was on notice of redundancy</w:t>
                </w:r>
                <w:r w:rsidR="00BA70E4">
                  <w:rPr>
                    <w:rFonts w:ascii="Arial" w:eastAsia="Times New Roman" w:hAnsi="Arial" w:cs="Arial"/>
                    <w:lang w:eastAsia="en-GB"/>
                  </w:rPr>
                  <w:t xml:space="preserve"> </w:t>
                </w:r>
                <w:r w:rsidR="007D59BC">
                  <w:rPr>
                    <w:rFonts w:ascii="Arial" w:eastAsia="Times New Roman" w:hAnsi="Arial" w:cs="Arial"/>
                    <w:lang w:eastAsia="en-GB"/>
                  </w:rPr>
                  <w:t>whilst waiting for</w:t>
                </w:r>
                <w:r w:rsidR="00BA70E4">
                  <w:rPr>
                    <w:rFonts w:ascii="Arial" w:eastAsia="Times New Roman" w:hAnsi="Arial" w:cs="Arial"/>
                    <w:lang w:eastAsia="en-GB"/>
                  </w:rPr>
                  <w:t xml:space="preserve"> core funding to be confirmed</w:t>
                </w:r>
                <w:r>
                  <w:rPr>
                    <w:rFonts w:ascii="Arial" w:eastAsia="Times New Roman" w:hAnsi="Arial" w:cs="Arial"/>
                    <w:lang w:eastAsia="en-GB"/>
                  </w:rPr>
                  <w:t xml:space="preserve">) and </w:t>
                </w:r>
                <w:r w:rsidR="007D59BC">
                  <w:rPr>
                    <w:rFonts w:ascii="Arial" w:eastAsia="Times New Roman" w:hAnsi="Arial" w:cs="Arial"/>
                    <w:lang w:eastAsia="en-GB"/>
                  </w:rPr>
                  <w:t xml:space="preserve">SELEP </w:t>
                </w:r>
                <w:r>
                  <w:rPr>
                    <w:rFonts w:ascii="Arial" w:eastAsia="Times New Roman" w:hAnsi="Arial" w:cs="Arial"/>
                    <w:lang w:eastAsia="en-GB"/>
                  </w:rPr>
                  <w:t>was unable to recruit to the post due to it being a short-term fixed-term contract</w:t>
                </w:r>
                <w:r w:rsidR="00CF7512">
                  <w:rPr>
                    <w:rFonts w:ascii="Arial" w:eastAsia="Times New Roman" w:hAnsi="Arial" w:cs="Arial"/>
                    <w:lang w:eastAsia="en-GB"/>
                  </w:rPr>
                  <w:t>.  Also, c</w:t>
                </w:r>
                <w:r>
                  <w:rPr>
                    <w:rFonts w:ascii="Arial" w:eastAsia="Times New Roman" w:hAnsi="Arial" w:cs="Arial"/>
                    <w:lang w:eastAsia="en-GB"/>
                  </w:rPr>
                  <w:t>ommunications and engagement resource for the whole service was not in post until September 2022</w:t>
                </w:r>
                <w:r w:rsidR="00E91C1C">
                  <w:rPr>
                    <w:rFonts w:ascii="Arial" w:eastAsia="Times New Roman" w:hAnsi="Arial" w:cs="Arial"/>
                    <w:lang w:eastAsia="en-GB"/>
                  </w:rPr>
                  <w:t xml:space="preserve"> (due to the recruitment process)</w:t>
                </w:r>
                <w:r w:rsidR="00CF7512">
                  <w:rPr>
                    <w:rFonts w:ascii="Arial" w:eastAsia="Times New Roman" w:hAnsi="Arial" w:cs="Arial"/>
                    <w:lang w:eastAsia="en-GB"/>
                  </w:rPr>
                  <w:t>, which impacted our reach to businesses</w:t>
                </w:r>
                <w:r w:rsidR="00FA1EA7">
                  <w:rPr>
                    <w:rFonts w:ascii="Arial" w:eastAsia="Times New Roman" w:hAnsi="Arial" w:cs="Arial"/>
                    <w:lang w:eastAsia="en-GB"/>
                  </w:rPr>
                  <w:t xml:space="preserve"> in the first half of the year</w:t>
                </w:r>
                <w:r>
                  <w:rPr>
                    <w:rFonts w:ascii="Arial" w:eastAsia="Times New Roman" w:hAnsi="Arial" w:cs="Arial"/>
                    <w:lang w:eastAsia="en-GB"/>
                  </w:rPr>
                  <w:t xml:space="preserve">.  </w:t>
                </w:r>
              </w:p>
              <w:p w14:paraId="1E6864F3" w14:textId="1F6EB33B" w:rsidR="00343C9A" w:rsidRDefault="00343C9A" w:rsidP="000C4408">
                <w:pPr>
                  <w:spacing w:before="100" w:beforeAutospacing="1" w:after="0" w:afterAutospacing="1" w:line="240" w:lineRule="auto"/>
                  <w:ind w:left="720"/>
                  <w:rPr>
                    <w:rFonts w:ascii="Arial" w:eastAsia="Times New Roman" w:hAnsi="Arial" w:cs="Arial"/>
                    <w:lang w:eastAsia="en-GB"/>
                  </w:rPr>
                </w:pPr>
                <w:r>
                  <w:rPr>
                    <w:rFonts w:ascii="Arial" w:eastAsia="Times New Roman" w:hAnsi="Arial" w:cs="Arial"/>
                    <w:lang w:eastAsia="en-GB"/>
                  </w:rPr>
                  <w:t xml:space="preserve">The annual funding cycle remains a critical issue </w:t>
                </w:r>
                <w:r w:rsidR="000C4408">
                  <w:rPr>
                    <w:rFonts w:ascii="Arial" w:eastAsia="Times New Roman" w:hAnsi="Arial" w:cs="Arial"/>
                    <w:lang w:eastAsia="en-GB"/>
                  </w:rPr>
                  <w:t>for</w:t>
                </w:r>
                <w:r>
                  <w:rPr>
                    <w:rFonts w:ascii="Arial" w:eastAsia="Times New Roman" w:hAnsi="Arial" w:cs="Arial"/>
                    <w:lang w:eastAsia="en-GB"/>
                  </w:rPr>
                  <w:t xml:space="preserve"> service continuity and staff retention.  In March 202</w:t>
                </w:r>
                <w:r w:rsidR="0095274C">
                  <w:rPr>
                    <w:rFonts w:ascii="Arial" w:eastAsia="Times New Roman" w:hAnsi="Arial" w:cs="Arial"/>
                    <w:lang w:eastAsia="en-GB"/>
                  </w:rPr>
                  <w:t>3</w:t>
                </w:r>
                <w:r>
                  <w:rPr>
                    <w:rFonts w:ascii="Arial" w:eastAsia="Times New Roman" w:hAnsi="Arial" w:cs="Arial"/>
                    <w:lang w:eastAsia="en-GB"/>
                  </w:rPr>
                  <w:t xml:space="preserve">, the entire BEST Growth Hub team was on notice of redundancy for the second year running and the lead authority withdrew from hosting </w:t>
                </w:r>
                <w:r w:rsidR="000C4408">
                  <w:rPr>
                    <w:rFonts w:ascii="Arial" w:eastAsia="Times New Roman" w:hAnsi="Arial" w:cs="Arial"/>
                    <w:lang w:eastAsia="en-GB"/>
                  </w:rPr>
                  <w:t>the BEST Growth Hub</w:t>
                </w:r>
                <w:r w:rsidR="00FA1EA7">
                  <w:rPr>
                    <w:rFonts w:ascii="Arial" w:eastAsia="Times New Roman" w:hAnsi="Arial" w:cs="Arial"/>
                    <w:lang w:eastAsia="en-GB"/>
                  </w:rPr>
                  <w:t xml:space="preserve"> at the end of March 20</w:t>
                </w:r>
                <w:r w:rsidR="0095274C">
                  <w:rPr>
                    <w:rFonts w:ascii="Arial" w:eastAsia="Times New Roman" w:hAnsi="Arial" w:cs="Arial"/>
                    <w:lang w:eastAsia="en-GB"/>
                  </w:rPr>
                  <w:t>23</w:t>
                </w:r>
                <w:r>
                  <w:rPr>
                    <w:rFonts w:ascii="Arial" w:eastAsia="Times New Roman" w:hAnsi="Arial" w:cs="Arial"/>
                    <w:lang w:eastAsia="en-GB"/>
                  </w:rPr>
                  <w:t xml:space="preserve">, to </w:t>
                </w:r>
                <w:r w:rsidR="003B23C6">
                  <w:rPr>
                    <w:rFonts w:ascii="Arial" w:eastAsia="Times New Roman" w:hAnsi="Arial" w:cs="Arial"/>
                    <w:lang w:eastAsia="en-GB"/>
                  </w:rPr>
                  <w:t xml:space="preserve">avoid a repeat of this situation next year and to </w:t>
                </w:r>
                <w:r>
                  <w:rPr>
                    <w:rFonts w:ascii="Arial" w:eastAsia="Times New Roman" w:hAnsi="Arial" w:cs="Arial"/>
                    <w:lang w:eastAsia="en-GB"/>
                  </w:rPr>
                  <w:t xml:space="preserve">mitigate their liabilities.  As a result, several members of staff lost their </w:t>
                </w:r>
                <w:r w:rsidR="000C4408">
                  <w:rPr>
                    <w:rFonts w:ascii="Arial" w:eastAsia="Times New Roman" w:hAnsi="Arial" w:cs="Arial"/>
                    <w:lang w:eastAsia="en-GB"/>
                  </w:rPr>
                  <w:t>job,</w:t>
                </w:r>
                <w:r>
                  <w:rPr>
                    <w:rFonts w:ascii="Arial" w:eastAsia="Times New Roman" w:hAnsi="Arial" w:cs="Arial"/>
                    <w:lang w:eastAsia="en-GB"/>
                  </w:rPr>
                  <w:t xml:space="preserve"> and the </w:t>
                </w:r>
                <w:r w:rsidR="00CC6FDE">
                  <w:rPr>
                    <w:rFonts w:ascii="Arial" w:eastAsia="Times New Roman" w:hAnsi="Arial" w:cs="Arial"/>
                    <w:lang w:eastAsia="en-GB"/>
                  </w:rPr>
                  <w:t xml:space="preserve">BEST </w:t>
                </w:r>
                <w:r>
                  <w:rPr>
                    <w:rFonts w:ascii="Arial" w:eastAsia="Times New Roman" w:hAnsi="Arial" w:cs="Arial"/>
                    <w:lang w:eastAsia="en-GB"/>
                  </w:rPr>
                  <w:t>service was temporarily closed on 31</w:t>
                </w:r>
                <w:r w:rsidRPr="00355F9E">
                  <w:rPr>
                    <w:rFonts w:ascii="Arial" w:eastAsia="Times New Roman" w:hAnsi="Arial" w:cs="Arial"/>
                    <w:vertAlign w:val="superscript"/>
                    <w:lang w:eastAsia="en-GB"/>
                  </w:rPr>
                  <w:t>st</w:t>
                </w:r>
                <w:r>
                  <w:rPr>
                    <w:rFonts w:ascii="Arial" w:eastAsia="Times New Roman" w:hAnsi="Arial" w:cs="Arial"/>
                    <w:lang w:eastAsia="en-GB"/>
                  </w:rPr>
                  <w:t xml:space="preserve"> March 2023 until confirmation of 2023/24 funding was received and new arrangements </w:t>
                </w:r>
                <w:r w:rsidR="00CC6FDE">
                  <w:rPr>
                    <w:rFonts w:ascii="Arial" w:eastAsia="Times New Roman" w:hAnsi="Arial" w:cs="Arial"/>
                    <w:lang w:eastAsia="en-GB"/>
                  </w:rPr>
                  <w:t xml:space="preserve">could be </w:t>
                </w:r>
                <w:r>
                  <w:rPr>
                    <w:rFonts w:ascii="Arial" w:eastAsia="Times New Roman" w:hAnsi="Arial" w:cs="Arial"/>
                    <w:lang w:eastAsia="en-GB"/>
                  </w:rPr>
                  <w:t>put in place.</w:t>
                </w:r>
              </w:p>
              <w:p w14:paraId="1DD11F49" w14:textId="13EA0BB3" w:rsidR="003E3C88" w:rsidRPr="00DE3DC0" w:rsidRDefault="000C4408" w:rsidP="00994DF4">
                <w:pPr>
                  <w:spacing w:before="100" w:beforeAutospacing="1" w:after="0" w:afterAutospacing="1" w:line="240" w:lineRule="auto"/>
                  <w:ind w:left="720"/>
                  <w:rPr>
                    <w:rFonts w:ascii="Arial" w:eastAsia="Times New Roman" w:hAnsi="Arial" w:cs="Arial"/>
                    <w:lang w:eastAsia="en-GB"/>
                  </w:rPr>
                </w:pPr>
                <w:r>
                  <w:rPr>
                    <w:rFonts w:ascii="Arial" w:eastAsia="Times New Roman" w:hAnsi="Arial" w:cs="Arial"/>
                    <w:lang w:eastAsia="en-GB"/>
                  </w:rPr>
                  <w:t xml:space="preserve">Additionally, the uncertainty around the future of Growth Hubs caused </w:t>
                </w:r>
                <w:r w:rsidR="00CC6FDE">
                  <w:rPr>
                    <w:rFonts w:ascii="Arial" w:eastAsia="Times New Roman" w:hAnsi="Arial" w:cs="Arial"/>
                    <w:lang w:eastAsia="en-GB"/>
                  </w:rPr>
                  <w:t xml:space="preserve">the </w:t>
                </w:r>
                <w:proofErr w:type="gramStart"/>
                <w:r w:rsidR="00CC6FDE">
                  <w:rPr>
                    <w:rFonts w:ascii="Arial" w:eastAsia="Times New Roman" w:hAnsi="Arial" w:cs="Arial"/>
                    <w:lang w:eastAsia="en-GB"/>
                  </w:rPr>
                  <w:t>South East</w:t>
                </w:r>
                <w:proofErr w:type="gramEnd"/>
                <w:r w:rsidR="00CC6FDE">
                  <w:rPr>
                    <w:rFonts w:ascii="Arial" w:eastAsia="Times New Roman" w:hAnsi="Arial" w:cs="Arial"/>
                    <w:lang w:eastAsia="en-GB"/>
                  </w:rPr>
                  <w:t xml:space="preserve"> Business Hub</w:t>
                </w:r>
                <w:r>
                  <w:rPr>
                    <w:rFonts w:ascii="Arial" w:eastAsia="Times New Roman" w:hAnsi="Arial" w:cs="Arial"/>
                    <w:lang w:eastAsia="en-GB"/>
                  </w:rPr>
                  <w:t xml:space="preserve"> to alter it’s plans to optimise the websites and digital offer of the Growth Hubs</w:t>
                </w:r>
                <w:r w:rsidR="00712EA1">
                  <w:rPr>
                    <w:rFonts w:ascii="Arial" w:eastAsia="Times New Roman" w:hAnsi="Arial" w:cs="Arial"/>
                    <w:lang w:eastAsia="en-GB"/>
                  </w:rPr>
                  <w:t xml:space="preserve"> during 2022/23</w:t>
                </w:r>
                <w:r>
                  <w:rPr>
                    <w:rFonts w:ascii="Arial" w:eastAsia="Times New Roman" w:hAnsi="Arial" w:cs="Arial"/>
                    <w:lang w:eastAsia="en-GB"/>
                  </w:rPr>
                  <w:t xml:space="preserve">.  </w:t>
                </w:r>
                <w:r w:rsidR="00712EA1">
                  <w:rPr>
                    <w:rFonts w:ascii="Arial" w:eastAsia="Times New Roman" w:hAnsi="Arial" w:cs="Arial"/>
                    <w:lang w:eastAsia="en-GB"/>
                  </w:rPr>
                  <w:t>Mid-year it</w:t>
                </w:r>
                <w:r>
                  <w:rPr>
                    <w:rFonts w:ascii="Arial" w:eastAsia="Times New Roman" w:hAnsi="Arial" w:cs="Arial"/>
                    <w:lang w:eastAsia="en-GB"/>
                  </w:rPr>
                  <w:t xml:space="preserve"> was deemed not value for </w:t>
                </w:r>
                <w:r w:rsidR="00712EA1">
                  <w:rPr>
                    <w:rFonts w:ascii="Arial" w:eastAsia="Times New Roman" w:hAnsi="Arial" w:cs="Arial"/>
                    <w:lang w:eastAsia="en-GB"/>
                  </w:rPr>
                  <w:t>money</w:t>
                </w:r>
                <w:r>
                  <w:rPr>
                    <w:rFonts w:ascii="Arial" w:eastAsia="Times New Roman" w:hAnsi="Arial" w:cs="Arial"/>
                    <w:lang w:eastAsia="en-GB"/>
                  </w:rPr>
                  <w:t>, as</w:t>
                </w:r>
                <w:r w:rsidR="0060072D">
                  <w:rPr>
                    <w:rFonts w:ascii="Arial" w:eastAsia="Times New Roman" w:hAnsi="Arial" w:cs="Arial"/>
                    <w:lang w:eastAsia="en-GB"/>
                  </w:rPr>
                  <w:t xml:space="preserve"> the Growth Hub could not be sure </w:t>
                </w:r>
                <w:r w:rsidR="00B77C2C">
                  <w:rPr>
                    <w:rFonts w:ascii="Arial" w:eastAsia="Times New Roman" w:hAnsi="Arial" w:cs="Arial"/>
                    <w:lang w:eastAsia="en-GB"/>
                  </w:rPr>
                  <w:t xml:space="preserve">that </w:t>
                </w:r>
                <w:r w:rsidR="00D1750E">
                  <w:rPr>
                    <w:rFonts w:ascii="Arial" w:eastAsia="Times New Roman" w:hAnsi="Arial" w:cs="Arial"/>
                    <w:lang w:eastAsia="en-GB"/>
                  </w:rPr>
                  <w:t xml:space="preserve">an improved digital offer would be needed in subsequent years, nor of </w:t>
                </w:r>
                <w:r w:rsidR="0060072D">
                  <w:rPr>
                    <w:rFonts w:ascii="Arial" w:eastAsia="Times New Roman" w:hAnsi="Arial" w:cs="Arial"/>
                    <w:lang w:eastAsia="en-GB"/>
                  </w:rPr>
                  <w:t xml:space="preserve">ongoing funding to maintain the </w:t>
                </w:r>
                <w:r w:rsidR="00D1750E">
                  <w:rPr>
                    <w:rFonts w:ascii="Arial" w:eastAsia="Times New Roman" w:hAnsi="Arial" w:cs="Arial"/>
                    <w:lang w:eastAsia="en-GB"/>
                  </w:rPr>
                  <w:t>website</w:t>
                </w:r>
                <w:r w:rsidR="003D0E86">
                  <w:rPr>
                    <w:rFonts w:ascii="Arial" w:eastAsia="Times New Roman" w:hAnsi="Arial" w:cs="Arial"/>
                    <w:lang w:eastAsia="en-GB"/>
                  </w:rPr>
                  <w:t xml:space="preserve"> in future years.  </w:t>
                </w:r>
                <w:r w:rsidR="00160E74">
                  <w:rPr>
                    <w:rFonts w:ascii="Arial" w:eastAsia="Times New Roman" w:hAnsi="Arial" w:cs="Arial"/>
                    <w:lang w:eastAsia="en-GB"/>
                  </w:rPr>
                  <w:t xml:space="preserve"> </w:t>
                </w:r>
                <w:r w:rsidR="003D0E86">
                  <w:rPr>
                    <w:rFonts w:ascii="Arial" w:eastAsia="Times New Roman" w:hAnsi="Arial" w:cs="Arial"/>
                    <w:lang w:eastAsia="en-GB"/>
                  </w:rPr>
                  <w:t>It was agreed that businesses</w:t>
                </w:r>
                <w:r w:rsidR="00160E74">
                  <w:rPr>
                    <w:rFonts w:ascii="Arial" w:eastAsia="Times New Roman" w:hAnsi="Arial" w:cs="Arial"/>
                    <w:lang w:eastAsia="en-GB"/>
                  </w:rPr>
                  <w:t xml:space="preserve"> </w:t>
                </w:r>
                <w:r w:rsidR="003D0E86">
                  <w:rPr>
                    <w:rFonts w:ascii="Arial" w:eastAsia="Times New Roman" w:hAnsi="Arial" w:cs="Arial"/>
                    <w:lang w:eastAsia="en-GB"/>
                  </w:rPr>
                  <w:t xml:space="preserve">would better benefit from more immediate </w:t>
                </w:r>
                <w:r w:rsidR="00160E74">
                  <w:rPr>
                    <w:rFonts w:ascii="Arial" w:eastAsia="Times New Roman" w:hAnsi="Arial" w:cs="Arial"/>
                    <w:lang w:eastAsia="en-GB"/>
                  </w:rPr>
                  <w:t>support</w:t>
                </w:r>
                <w:r w:rsidR="003D0E86">
                  <w:rPr>
                    <w:rFonts w:ascii="Arial" w:eastAsia="Times New Roman" w:hAnsi="Arial" w:cs="Arial"/>
                    <w:lang w:eastAsia="en-GB"/>
                  </w:rPr>
                  <w:t>, particularly</w:t>
                </w:r>
                <w:r w:rsidR="00160E74">
                  <w:rPr>
                    <w:rFonts w:ascii="Arial" w:eastAsia="Times New Roman" w:hAnsi="Arial" w:cs="Arial"/>
                    <w:lang w:eastAsia="en-GB"/>
                  </w:rPr>
                  <w:t xml:space="preserve"> around access to finance and the cost of energy and doing business crisis.</w:t>
                </w:r>
              </w:p>
            </w:sdtContent>
          </w:sdt>
        </w:tc>
      </w:tr>
      <w:tr w:rsidR="00343C9A" w:rsidRPr="00DE3DC0" w14:paraId="12BFC14B" w14:textId="77777777" w:rsidTr="15463CB5">
        <w:tblPrEx>
          <w:tblLook w:val="00A0" w:firstRow="1" w:lastRow="0" w:firstColumn="1" w:lastColumn="0" w:noHBand="0" w:noVBand="0"/>
        </w:tblPrEx>
        <w:trPr>
          <w:trHeight w:val="3099"/>
        </w:trPr>
        <w:tc>
          <w:tcPr>
            <w:tcW w:w="9918" w:type="dxa"/>
            <w:shd w:val="clear" w:color="auto" w:fill="auto"/>
          </w:tcPr>
          <w:p w14:paraId="3D697BD0" w14:textId="77777777" w:rsidR="00343C9A" w:rsidRPr="00DE3DC0" w:rsidRDefault="00343C9A" w:rsidP="00E307F4">
            <w:pPr>
              <w:spacing w:before="100" w:beforeAutospacing="1" w:after="0" w:afterAutospacing="1" w:line="240" w:lineRule="auto"/>
              <w:rPr>
                <w:rFonts w:ascii="Arial" w:eastAsia="Times New Roman" w:hAnsi="Arial" w:cs="Arial"/>
                <w:lang w:eastAsia="en-GB"/>
              </w:rPr>
            </w:pPr>
          </w:p>
        </w:tc>
      </w:tr>
    </w:tbl>
    <w:tbl>
      <w:tblPr>
        <w:tblStyle w:val="TableGrid"/>
        <w:tblW w:w="9918" w:type="dxa"/>
        <w:tblLook w:val="04A0" w:firstRow="1" w:lastRow="0" w:firstColumn="1" w:lastColumn="0" w:noHBand="0" w:noVBand="1"/>
      </w:tblPr>
      <w:tblGrid>
        <w:gridCol w:w="9918"/>
      </w:tblGrid>
      <w:tr w:rsidR="002E0701" w:rsidRPr="00DE3DC0" w14:paraId="75D24D08" w14:textId="77777777" w:rsidTr="00D3142F">
        <w:trPr>
          <w:trHeight w:val="266"/>
        </w:trPr>
        <w:tc>
          <w:tcPr>
            <w:tcW w:w="9918" w:type="dxa"/>
            <w:shd w:val="clear" w:color="auto" w:fill="C00000"/>
          </w:tcPr>
          <w:p w14:paraId="2C0FD104" w14:textId="60706F20" w:rsidR="002E0701" w:rsidRPr="00DE3DC0" w:rsidRDefault="002E0701" w:rsidP="00694F25">
            <w:pPr>
              <w:pStyle w:val="ListParagraph"/>
              <w:numPr>
                <w:ilvl w:val="0"/>
                <w:numId w:val="18"/>
              </w:numPr>
              <w:spacing w:after="100" w:line="280" w:lineRule="auto"/>
              <w:rPr>
                <w:rFonts w:ascii="Arial" w:eastAsia="Times New Roman" w:hAnsi="Arial" w:cs="Arial"/>
                <w:b/>
                <w:bCs/>
                <w:sz w:val="22"/>
                <w:szCs w:val="22"/>
              </w:rPr>
            </w:pPr>
            <w:r w:rsidRPr="00DE3DC0">
              <w:rPr>
                <w:rFonts w:ascii="Arial" w:eastAsia="Times New Roman" w:hAnsi="Arial" w:cs="Arial"/>
                <w:b/>
                <w:bCs/>
                <w:sz w:val="22"/>
                <w:szCs w:val="22"/>
              </w:rPr>
              <w:t>Additional Supporting Comments</w:t>
            </w:r>
          </w:p>
        </w:tc>
      </w:tr>
      <w:tr w:rsidR="002E0701" w:rsidRPr="00DE3DC0" w14:paraId="435E38EF" w14:textId="77777777" w:rsidTr="003E3C88">
        <w:tc>
          <w:tcPr>
            <w:tcW w:w="9918" w:type="dxa"/>
          </w:tcPr>
          <w:p w14:paraId="22FA4889" w14:textId="566DF72F" w:rsidR="00452685" w:rsidRPr="00DE3DC0" w:rsidRDefault="002E0701" w:rsidP="00EA7D48">
            <w:pPr>
              <w:spacing w:after="0" w:line="240" w:lineRule="auto"/>
              <w:jc w:val="both"/>
              <w:rPr>
                <w:rFonts w:ascii="Arial" w:hAnsi="Arial" w:cs="Arial"/>
                <w:sz w:val="22"/>
                <w:szCs w:val="22"/>
              </w:rPr>
            </w:pPr>
            <w:r w:rsidRPr="00DE3DC0">
              <w:rPr>
                <w:rFonts w:ascii="Arial" w:hAnsi="Arial" w:cs="Arial"/>
                <w:sz w:val="22"/>
                <w:szCs w:val="22"/>
              </w:rPr>
              <w:t xml:space="preserve">If you have any additional material that you think would further illustrate the work and impact of your Growth Hub on driving business growth and/or increasing productivity please attach these, listing what you are sending within your covering email. This could include </w:t>
            </w:r>
            <w:r w:rsidR="00D00ECB" w:rsidRPr="00DE3DC0">
              <w:rPr>
                <w:rFonts w:ascii="Arial" w:hAnsi="Arial" w:cs="Arial"/>
                <w:sz w:val="22"/>
                <w:szCs w:val="22"/>
              </w:rPr>
              <w:t>infographics</w:t>
            </w:r>
            <w:r w:rsidRPr="00DE3DC0">
              <w:rPr>
                <w:rFonts w:ascii="Arial" w:hAnsi="Arial" w:cs="Arial"/>
                <w:sz w:val="22"/>
                <w:szCs w:val="22"/>
              </w:rPr>
              <w:t>, diagrams and flow charts or any local evaluations. Other information could include testimonials from businesses you have assisted and any innovative or collaborative activity with intermediaries.</w:t>
            </w:r>
            <w:r w:rsidR="00775970" w:rsidRPr="00DE3DC0">
              <w:rPr>
                <w:rFonts w:ascii="Arial" w:hAnsi="Arial" w:cs="Arial"/>
                <w:sz w:val="22"/>
                <w:szCs w:val="22"/>
              </w:rPr>
              <w:t xml:space="preserve"> You can also use this space to talk about </w:t>
            </w:r>
            <w:proofErr w:type="gramStart"/>
            <w:r w:rsidR="00E23AA3" w:rsidRPr="00DE3DC0">
              <w:rPr>
                <w:rFonts w:ascii="Arial" w:hAnsi="Arial" w:cs="Arial"/>
                <w:sz w:val="22"/>
                <w:szCs w:val="22"/>
              </w:rPr>
              <w:t>future plans</w:t>
            </w:r>
            <w:proofErr w:type="gramEnd"/>
            <w:r w:rsidR="00E23AA3" w:rsidRPr="00DE3DC0">
              <w:rPr>
                <w:rFonts w:ascii="Arial" w:hAnsi="Arial" w:cs="Arial"/>
                <w:sz w:val="22"/>
                <w:szCs w:val="22"/>
              </w:rPr>
              <w:t xml:space="preserve"> </w:t>
            </w:r>
            <w:r w:rsidR="00987E9F" w:rsidRPr="00DE3DC0">
              <w:rPr>
                <w:rFonts w:ascii="Arial" w:hAnsi="Arial" w:cs="Arial"/>
                <w:sz w:val="22"/>
                <w:szCs w:val="22"/>
              </w:rPr>
              <w:t>and initiative</w:t>
            </w:r>
            <w:r w:rsidR="00EA7D48">
              <w:rPr>
                <w:rFonts w:ascii="Arial" w:hAnsi="Arial" w:cs="Arial"/>
                <w:sz w:val="22"/>
                <w:szCs w:val="22"/>
              </w:rPr>
              <w:t>.</w:t>
            </w:r>
          </w:p>
          <w:p w14:paraId="7DF72DBD" w14:textId="77777777" w:rsidR="002E0701" w:rsidRDefault="002E0701">
            <w:pPr>
              <w:rPr>
                <w:rFonts w:ascii="Arial" w:hAnsi="Arial" w:cs="Arial"/>
                <w:sz w:val="22"/>
                <w:szCs w:val="22"/>
              </w:rPr>
            </w:pPr>
          </w:p>
          <w:p w14:paraId="1FE23028" w14:textId="2E689A60" w:rsidR="00BB6D93" w:rsidRPr="00DE3DC0" w:rsidRDefault="00BB6D93">
            <w:pPr>
              <w:rPr>
                <w:rFonts w:ascii="Arial" w:hAnsi="Arial" w:cs="Arial"/>
                <w:sz w:val="22"/>
                <w:szCs w:val="22"/>
              </w:rPr>
            </w:pPr>
          </w:p>
        </w:tc>
      </w:tr>
    </w:tbl>
    <w:tbl>
      <w:tblPr>
        <w:tblW w:w="99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915"/>
      </w:tblGrid>
      <w:tr w:rsidR="00027E66" w:rsidRPr="00665169" w14:paraId="2587FC52" w14:textId="77777777" w:rsidTr="00EC459F">
        <w:trPr>
          <w:trHeight w:val="547"/>
        </w:trPr>
        <w:tc>
          <w:tcPr>
            <w:tcW w:w="9915" w:type="dxa"/>
            <w:tcBorders>
              <w:top w:val="single" w:sz="6" w:space="0" w:color="auto"/>
              <w:left w:val="single" w:sz="6" w:space="0" w:color="auto"/>
              <w:bottom w:val="single" w:sz="6" w:space="0" w:color="auto"/>
              <w:right w:val="single" w:sz="6" w:space="0" w:color="auto"/>
            </w:tcBorders>
            <w:shd w:val="clear" w:color="auto" w:fill="C00000"/>
          </w:tcPr>
          <w:p w14:paraId="1A681205" w14:textId="53AF3677" w:rsidR="00027E66" w:rsidRPr="00665169" w:rsidRDefault="00027E66" w:rsidP="00027E66">
            <w:pPr>
              <w:pStyle w:val="ListParagraph"/>
              <w:numPr>
                <w:ilvl w:val="0"/>
                <w:numId w:val="43"/>
              </w:numPr>
              <w:spacing w:after="0" w:line="240" w:lineRule="auto"/>
              <w:textAlignment w:val="baseline"/>
              <w:rPr>
                <w:rFonts w:ascii="Arial" w:eastAsia="Times New Roman" w:hAnsi="Arial" w:cs="Arial"/>
                <w:b/>
                <w:bCs/>
                <w:color w:val="FFFFFF" w:themeColor="background1"/>
                <w:lang w:eastAsia="en-GB"/>
              </w:rPr>
            </w:pPr>
            <w:r w:rsidRPr="00665169">
              <w:rPr>
                <w:rFonts w:ascii="Arial" w:eastAsia="Times New Roman" w:hAnsi="Arial" w:cs="Arial"/>
                <w:b/>
                <w:bCs/>
                <w:color w:val="FFFFFF" w:themeColor="background1"/>
                <w:lang w:eastAsia="en-GB"/>
              </w:rPr>
              <w:t xml:space="preserve">Growth Hub Highlights – Cluster </w:t>
            </w:r>
            <w:r w:rsidR="00165C65">
              <w:rPr>
                <w:rFonts w:ascii="Arial" w:eastAsia="Times New Roman" w:hAnsi="Arial" w:cs="Arial"/>
                <w:b/>
                <w:bCs/>
                <w:color w:val="FFFFFF" w:themeColor="background1"/>
                <w:lang w:eastAsia="en-GB"/>
              </w:rPr>
              <w:t xml:space="preserve">Leads Only </w:t>
            </w:r>
          </w:p>
        </w:tc>
      </w:tr>
      <w:tr w:rsidR="00027E66" w:rsidRPr="009C019D" w14:paraId="1F78DE2C" w14:textId="77777777" w:rsidTr="00EC459F">
        <w:trPr>
          <w:trHeight w:val="1125"/>
        </w:trPr>
        <w:tc>
          <w:tcPr>
            <w:tcW w:w="9915" w:type="dxa"/>
            <w:tcBorders>
              <w:top w:val="single" w:sz="6" w:space="0" w:color="auto"/>
              <w:left w:val="single" w:sz="6" w:space="0" w:color="auto"/>
              <w:bottom w:val="single" w:sz="6" w:space="0" w:color="auto"/>
              <w:right w:val="single" w:sz="6" w:space="0" w:color="auto"/>
            </w:tcBorders>
            <w:shd w:val="clear" w:color="auto" w:fill="auto"/>
          </w:tcPr>
          <w:p w14:paraId="095AB3FB" w14:textId="514AE502" w:rsidR="00165C65" w:rsidRPr="00ED23CB" w:rsidRDefault="00EC459F" w:rsidP="00812204">
            <w:pPr>
              <w:spacing w:after="0" w:line="240" w:lineRule="auto"/>
              <w:ind w:left="127"/>
              <w:textAlignment w:val="baseline"/>
              <w:rPr>
                <w:rFonts w:ascii="Arial" w:eastAsia="Times New Roman" w:hAnsi="Arial" w:cs="Arial"/>
                <w:lang w:eastAsia="en-GB"/>
              </w:rPr>
            </w:pPr>
            <w:r w:rsidRPr="00ED23CB">
              <w:rPr>
                <w:rFonts w:ascii="Arial" w:eastAsia="Times New Roman" w:hAnsi="Arial" w:cs="Arial"/>
                <w:lang w:eastAsia="en-GB"/>
              </w:rPr>
              <w:t xml:space="preserve">Please set out below how the LEP either directly, or via its Growth Hub managed its </w:t>
            </w:r>
            <w:r w:rsidR="00812204" w:rsidRPr="00ED23CB">
              <w:rPr>
                <w:rFonts w:ascii="Arial" w:eastAsia="Times New Roman" w:hAnsi="Arial" w:cs="Arial"/>
                <w:lang w:eastAsia="en-GB"/>
              </w:rPr>
              <w:t>responsibilities as a Growth Hub Cluster Lead in FY 202</w:t>
            </w:r>
            <w:r w:rsidR="00953DE6">
              <w:rPr>
                <w:rFonts w:ascii="Arial" w:eastAsia="Times New Roman" w:hAnsi="Arial" w:cs="Arial"/>
                <w:lang w:eastAsia="en-GB"/>
              </w:rPr>
              <w:t>2</w:t>
            </w:r>
            <w:r w:rsidR="00812204" w:rsidRPr="00ED23CB">
              <w:rPr>
                <w:rFonts w:ascii="Arial" w:eastAsia="Times New Roman" w:hAnsi="Arial" w:cs="Arial"/>
                <w:lang w:eastAsia="en-GB"/>
              </w:rPr>
              <w:t>/2</w:t>
            </w:r>
            <w:r w:rsidR="00953DE6">
              <w:rPr>
                <w:rFonts w:ascii="Arial" w:eastAsia="Times New Roman" w:hAnsi="Arial" w:cs="Arial"/>
                <w:lang w:eastAsia="en-GB"/>
              </w:rPr>
              <w:t>3</w:t>
            </w:r>
            <w:r w:rsidR="00812204" w:rsidRPr="00ED23CB">
              <w:rPr>
                <w:rFonts w:ascii="Arial" w:eastAsia="Times New Roman" w:hAnsi="Arial" w:cs="Arial"/>
                <w:lang w:eastAsia="en-GB"/>
              </w:rPr>
              <w:t>. This includes:</w:t>
            </w:r>
          </w:p>
          <w:p w14:paraId="4F90E13B" w14:textId="77777777" w:rsidR="00165C65" w:rsidRPr="00ED23CB" w:rsidRDefault="00165C65" w:rsidP="00165C65">
            <w:pPr>
              <w:spacing w:after="0" w:line="240" w:lineRule="auto"/>
              <w:ind w:left="360"/>
              <w:textAlignment w:val="baseline"/>
              <w:rPr>
                <w:rFonts w:ascii="Arial" w:eastAsia="Times New Roman" w:hAnsi="Arial" w:cs="Arial"/>
                <w:lang w:eastAsia="en-GB"/>
              </w:rPr>
            </w:pPr>
          </w:p>
          <w:p w14:paraId="66561649" w14:textId="6A948D97" w:rsidR="00165C65" w:rsidRPr="00ED23CB" w:rsidRDefault="00165C65" w:rsidP="00165C65">
            <w:pPr>
              <w:pStyle w:val="ListParagraph"/>
              <w:numPr>
                <w:ilvl w:val="0"/>
                <w:numId w:val="40"/>
              </w:numPr>
              <w:spacing w:after="0" w:line="240" w:lineRule="auto"/>
              <w:textAlignment w:val="baseline"/>
              <w:rPr>
                <w:rFonts w:ascii="Arial" w:eastAsia="Times New Roman" w:hAnsi="Arial" w:cs="Arial"/>
                <w:lang w:eastAsia="en-GB"/>
              </w:rPr>
            </w:pPr>
            <w:r w:rsidRPr="00ED23CB">
              <w:rPr>
                <w:rFonts w:ascii="Arial" w:eastAsia="Times New Roman" w:hAnsi="Arial" w:cs="Arial"/>
                <w:lang w:eastAsia="en-GB"/>
              </w:rPr>
              <w:t xml:space="preserve">Cluster organisation, including resources dedicated to the Cluster Lead function, the Lead’s engagement with cluster members, other cluster leads and </w:t>
            </w:r>
            <w:r w:rsidR="001C7CDA" w:rsidRPr="0FA97DE1">
              <w:rPr>
                <w:rFonts w:ascii="Arial" w:eastAsia="Arial" w:hAnsi="Arial" w:cs="Arial"/>
                <w:lang w:eastAsia="en-GB"/>
              </w:rPr>
              <w:t>BEI</w:t>
            </w:r>
            <w:r w:rsidR="00D1560A" w:rsidRPr="0FA97DE1">
              <w:rPr>
                <w:rFonts w:ascii="Arial" w:eastAsia="Arial" w:hAnsi="Arial" w:cs="Arial"/>
                <w:lang w:eastAsia="en-GB"/>
              </w:rPr>
              <w:t>S</w:t>
            </w:r>
            <w:r w:rsidR="3C816AC8" w:rsidRPr="0FA97DE1">
              <w:rPr>
                <w:rFonts w:ascii="Arial" w:eastAsia="Arial" w:hAnsi="Arial" w:cs="Arial"/>
                <w:lang w:eastAsia="en-GB"/>
              </w:rPr>
              <w:t xml:space="preserve"> </w:t>
            </w:r>
            <w:r w:rsidRPr="00ED23CB">
              <w:rPr>
                <w:rFonts w:ascii="Arial" w:eastAsia="Times New Roman" w:hAnsi="Arial" w:cs="Arial"/>
                <w:lang w:eastAsia="en-GB"/>
              </w:rPr>
              <w:t>(including protocols, structures, and processes). </w:t>
            </w:r>
          </w:p>
          <w:p w14:paraId="0FA1D8C5" w14:textId="77777777" w:rsidR="00165C65" w:rsidRPr="00ED23CB" w:rsidRDefault="00165C65" w:rsidP="00165C65">
            <w:pPr>
              <w:numPr>
                <w:ilvl w:val="0"/>
                <w:numId w:val="40"/>
              </w:numPr>
              <w:spacing w:after="0" w:line="240" w:lineRule="auto"/>
              <w:contextualSpacing/>
              <w:textAlignment w:val="baseline"/>
              <w:rPr>
                <w:rFonts w:ascii="Arial" w:eastAsia="Times New Roman" w:hAnsi="Arial" w:cs="Arial"/>
                <w:lang w:eastAsia="en-GB"/>
              </w:rPr>
            </w:pPr>
            <w:r w:rsidRPr="00ED23CB">
              <w:rPr>
                <w:rFonts w:ascii="Arial" w:eastAsia="Times New Roman" w:hAnsi="Arial" w:cs="Arial"/>
                <w:lang w:eastAsia="en-GB"/>
              </w:rPr>
              <w:t>Economies of scale identified or exploited in service provision; advisory capacity; research; business intelligence; software and sector alignment (including joint/ delegated procurement within the cluster).  </w:t>
            </w:r>
          </w:p>
          <w:p w14:paraId="4F05C6C5" w14:textId="5450FD12" w:rsidR="00165C65" w:rsidRPr="00ED23CB" w:rsidRDefault="00165C65" w:rsidP="00165C65">
            <w:pPr>
              <w:numPr>
                <w:ilvl w:val="0"/>
                <w:numId w:val="40"/>
              </w:numPr>
              <w:spacing w:after="0" w:line="240" w:lineRule="auto"/>
              <w:contextualSpacing/>
              <w:textAlignment w:val="baseline"/>
              <w:rPr>
                <w:rFonts w:ascii="Arial" w:eastAsia="Times New Roman" w:hAnsi="Arial" w:cs="Arial"/>
                <w:lang w:eastAsia="en-GB"/>
              </w:rPr>
            </w:pPr>
            <w:r w:rsidRPr="00ED23CB">
              <w:rPr>
                <w:rFonts w:ascii="Arial" w:eastAsia="Times New Roman" w:hAnsi="Arial" w:cs="Arial"/>
                <w:lang w:eastAsia="en-GB"/>
              </w:rPr>
              <w:t xml:space="preserve">How the cluster lead used their position to support: strategy and delivery for the wider network (e.g., </w:t>
            </w:r>
            <w:r w:rsidR="009C3D08">
              <w:rPr>
                <w:rFonts w:ascii="Arial" w:eastAsia="Times New Roman" w:hAnsi="Arial" w:cs="Arial"/>
                <w:lang w:eastAsia="en-GB"/>
              </w:rPr>
              <w:t xml:space="preserve">Help to Grow, </w:t>
            </w:r>
            <w:r w:rsidRPr="00ED23CB">
              <w:rPr>
                <w:rFonts w:ascii="Arial" w:eastAsia="Times New Roman" w:hAnsi="Arial" w:cs="Arial"/>
                <w:lang w:eastAsia="en-GB"/>
              </w:rPr>
              <w:t xml:space="preserve">grant schemes, net zero etc); knowledge transfer and sharing of best practice; alignment of comms on national, regional, and local issues, </w:t>
            </w:r>
            <w:proofErr w:type="gramStart"/>
            <w:r w:rsidRPr="00ED23CB">
              <w:rPr>
                <w:rFonts w:ascii="Arial" w:eastAsia="Times New Roman" w:hAnsi="Arial" w:cs="Arial"/>
                <w:lang w:eastAsia="en-GB"/>
              </w:rPr>
              <w:t>advice</w:t>
            </w:r>
            <w:proofErr w:type="gramEnd"/>
            <w:r w:rsidRPr="00ED23CB">
              <w:rPr>
                <w:rFonts w:ascii="Arial" w:eastAsia="Times New Roman" w:hAnsi="Arial" w:cs="Arial"/>
                <w:lang w:eastAsia="en-GB"/>
              </w:rPr>
              <w:t xml:space="preserve"> and support; information requests from Government.  </w:t>
            </w:r>
          </w:p>
          <w:p w14:paraId="2BA75F2A" w14:textId="77777777" w:rsidR="00165C65" w:rsidRPr="00ED23CB" w:rsidRDefault="00165C65" w:rsidP="00165C65">
            <w:pPr>
              <w:numPr>
                <w:ilvl w:val="0"/>
                <w:numId w:val="40"/>
              </w:numPr>
              <w:spacing w:after="0" w:line="240" w:lineRule="auto"/>
              <w:contextualSpacing/>
              <w:textAlignment w:val="baseline"/>
              <w:rPr>
                <w:rFonts w:ascii="Arial" w:eastAsia="Times New Roman" w:hAnsi="Arial" w:cs="Arial"/>
                <w:lang w:eastAsia="en-GB"/>
              </w:rPr>
            </w:pPr>
            <w:r w:rsidRPr="00ED23CB">
              <w:rPr>
                <w:rFonts w:ascii="Arial" w:eastAsia="Times New Roman" w:hAnsi="Arial" w:cs="Arial"/>
                <w:lang w:eastAsia="en-GB"/>
              </w:rPr>
              <w:t>Development and use of any formal or informal relationships with other public and private sector networks. </w:t>
            </w:r>
          </w:p>
          <w:p w14:paraId="7795DF92" w14:textId="77777777" w:rsidR="00EC459F" w:rsidRPr="00ED23CB" w:rsidRDefault="00EC459F" w:rsidP="00165C65">
            <w:pPr>
              <w:spacing w:after="0" w:line="240" w:lineRule="auto"/>
              <w:textAlignment w:val="baseline"/>
              <w:rPr>
                <w:rFonts w:ascii="Arial" w:eastAsia="Times New Roman" w:hAnsi="Arial" w:cs="Arial"/>
                <w:lang w:eastAsia="en-GB"/>
              </w:rPr>
            </w:pPr>
          </w:p>
          <w:p w14:paraId="4EFAA1CD" w14:textId="003F48E5" w:rsidR="00165C65" w:rsidRPr="00ED23CB" w:rsidRDefault="00EC459F" w:rsidP="00812204">
            <w:pPr>
              <w:spacing w:after="0" w:line="240" w:lineRule="auto"/>
              <w:ind w:left="127"/>
              <w:textAlignment w:val="baseline"/>
              <w:rPr>
                <w:rFonts w:ascii="Arial" w:eastAsia="Times New Roman" w:hAnsi="Arial" w:cs="Arial"/>
                <w:lang w:eastAsia="en-GB"/>
              </w:rPr>
            </w:pPr>
            <w:r w:rsidRPr="00ED23CB">
              <w:rPr>
                <w:rFonts w:ascii="Arial" w:eastAsia="Times New Roman" w:hAnsi="Arial" w:cs="Arial"/>
                <w:lang w:eastAsia="en-GB"/>
              </w:rPr>
              <w:t xml:space="preserve">Describe the </w:t>
            </w:r>
            <w:proofErr w:type="gramStart"/>
            <w:r w:rsidRPr="00ED23CB">
              <w:rPr>
                <w:rFonts w:ascii="Arial" w:eastAsia="Times New Roman" w:hAnsi="Arial" w:cs="Arial"/>
                <w:lang w:eastAsia="en-GB"/>
              </w:rPr>
              <w:t>particular benefits</w:t>
            </w:r>
            <w:proofErr w:type="gramEnd"/>
            <w:r w:rsidRPr="00ED23CB">
              <w:rPr>
                <w:rFonts w:ascii="Arial" w:eastAsia="Times New Roman" w:hAnsi="Arial" w:cs="Arial"/>
                <w:lang w:eastAsia="en-GB"/>
              </w:rPr>
              <w:t xml:space="preserve"> stemming from the above activities and detail any specific examples of cost savings here.  </w:t>
            </w:r>
          </w:p>
          <w:p w14:paraId="0752840D" w14:textId="5AC8475F" w:rsidR="00EC459F" w:rsidRDefault="00EC459F" w:rsidP="00165C65">
            <w:pPr>
              <w:spacing w:after="0" w:line="240" w:lineRule="auto"/>
              <w:textAlignment w:val="baseline"/>
              <w:rPr>
                <w:rFonts w:ascii="Arial" w:hAnsi="Arial" w:cs="Arial"/>
                <w:color w:val="000000"/>
                <w:shd w:val="clear" w:color="auto" w:fill="FFFFFF"/>
              </w:rPr>
            </w:pPr>
          </w:p>
          <w:sdt>
            <w:sdtPr>
              <w:rPr>
                <w:rFonts w:ascii="Arial" w:hAnsi="Arial" w:cs="Arial"/>
                <w:color w:val="000000"/>
                <w:shd w:val="clear" w:color="auto" w:fill="FFFFFF"/>
              </w:rPr>
              <w:id w:val="-230463136"/>
              <w:placeholder>
                <w:docPart w:val="DefaultPlaceholder_-1854013440"/>
              </w:placeholder>
              <w:showingPlcHdr/>
            </w:sdtPr>
            <w:sdtEndPr/>
            <w:sdtContent>
              <w:p w14:paraId="5066ED57" w14:textId="76AA0AF0" w:rsidR="00EC459F" w:rsidRPr="00EC459F" w:rsidRDefault="00812204" w:rsidP="00812204">
                <w:pPr>
                  <w:spacing w:after="0" w:line="240" w:lineRule="auto"/>
                  <w:ind w:left="127"/>
                  <w:textAlignment w:val="baseline"/>
                  <w:rPr>
                    <w:rFonts w:ascii="Arial" w:hAnsi="Arial" w:cs="Arial"/>
                    <w:color w:val="000000"/>
                    <w:shd w:val="clear" w:color="auto" w:fill="FFFFFF"/>
                  </w:rPr>
                </w:pPr>
                <w:r w:rsidRPr="00812204">
                  <w:rPr>
                    <w:rStyle w:val="PlaceholderText"/>
                    <w:rFonts w:ascii="Arial" w:hAnsi="Arial" w:cs="Arial"/>
                  </w:rPr>
                  <w:t>Click or tap here to enter text.</w:t>
                </w:r>
              </w:p>
            </w:sdtContent>
          </w:sdt>
          <w:p w14:paraId="0777F183" w14:textId="77777777" w:rsidR="00027E66" w:rsidRPr="009C019D" w:rsidRDefault="00027E66">
            <w:pPr>
              <w:spacing w:after="0" w:line="240" w:lineRule="auto"/>
              <w:textAlignment w:val="baseline"/>
              <w:rPr>
                <w:rFonts w:ascii="Arial" w:eastAsia="Times New Roman" w:hAnsi="Arial" w:cs="Arial"/>
                <w:lang w:eastAsia="en-GB"/>
              </w:rPr>
            </w:pPr>
          </w:p>
        </w:tc>
      </w:tr>
    </w:tbl>
    <w:p w14:paraId="340615D0" w14:textId="77777777" w:rsidR="007D012A" w:rsidRDefault="007D012A" w:rsidP="00EE6E67">
      <w:pPr>
        <w:spacing w:before="100" w:beforeAutospacing="1" w:after="100" w:afterAutospacing="1" w:line="280" w:lineRule="auto"/>
        <w:rPr>
          <w:rFonts w:ascii="Arial" w:eastAsia="Cambria" w:hAnsi="Arial" w:cs="Arial"/>
          <w:b/>
          <w:bCs/>
          <w:u w:val="single"/>
        </w:rPr>
      </w:pPr>
    </w:p>
    <w:p w14:paraId="3E57931D" w14:textId="77777777" w:rsidR="00EA7D48" w:rsidRDefault="00EA7D48" w:rsidP="00EE6E67">
      <w:pPr>
        <w:spacing w:before="100" w:beforeAutospacing="1" w:after="100" w:afterAutospacing="1" w:line="280" w:lineRule="auto"/>
        <w:rPr>
          <w:rFonts w:ascii="Arial" w:eastAsia="Cambria" w:hAnsi="Arial" w:cs="Arial"/>
          <w:b/>
          <w:bCs/>
          <w:u w:val="single"/>
        </w:rPr>
      </w:pPr>
    </w:p>
    <w:p w14:paraId="1888DF0D" w14:textId="16ED98A8" w:rsidR="00A56EE3" w:rsidRDefault="002E0701" w:rsidP="00EE6E67">
      <w:pPr>
        <w:spacing w:before="100" w:beforeAutospacing="1" w:after="100" w:afterAutospacing="1" w:line="280" w:lineRule="auto"/>
        <w:rPr>
          <w:rFonts w:ascii="Arial" w:eastAsia="Cambria" w:hAnsi="Arial" w:cs="Arial"/>
          <w:b/>
          <w:bCs/>
          <w:u w:val="single"/>
        </w:rPr>
      </w:pPr>
      <w:r w:rsidRPr="00DE3DC0">
        <w:rPr>
          <w:rFonts w:ascii="Arial" w:eastAsia="Cambria" w:hAnsi="Arial" w:cs="Arial"/>
          <w:b/>
          <w:bCs/>
          <w:u w:val="single"/>
        </w:rPr>
        <w:lastRenderedPageBreak/>
        <w:t>SE</w:t>
      </w:r>
      <w:r w:rsidR="00635484" w:rsidRPr="00DE3DC0">
        <w:rPr>
          <w:rFonts w:ascii="Arial" w:eastAsia="Cambria" w:hAnsi="Arial" w:cs="Arial"/>
          <w:b/>
          <w:bCs/>
          <w:u w:val="single"/>
        </w:rPr>
        <w:t xml:space="preserve">CTION 2 </w:t>
      </w:r>
    </w:p>
    <w:p w14:paraId="4CB9B72A" w14:textId="4CC5FF77" w:rsidR="004831F6" w:rsidRDefault="000029EA" w:rsidP="00EE6E67">
      <w:pPr>
        <w:spacing w:before="100" w:beforeAutospacing="1" w:after="100" w:afterAutospacing="1" w:line="280" w:lineRule="auto"/>
        <w:rPr>
          <w:rFonts w:ascii="Arial" w:eastAsia="Cambria" w:hAnsi="Arial" w:cs="Arial"/>
          <w:b/>
          <w:bCs/>
          <w:u w:val="single"/>
        </w:rPr>
      </w:pPr>
      <w:r w:rsidRPr="00DE3DC0">
        <w:rPr>
          <w:rFonts w:ascii="Arial" w:eastAsia="Cambria" w:hAnsi="Arial" w:cs="Arial"/>
          <w:b/>
          <w:bCs/>
          <w:u w:val="single"/>
        </w:rPr>
        <w:t>Reporting on 202</w:t>
      </w:r>
      <w:r w:rsidR="00953DE6">
        <w:rPr>
          <w:rFonts w:ascii="Arial" w:eastAsia="Cambria" w:hAnsi="Arial" w:cs="Arial"/>
          <w:b/>
          <w:bCs/>
          <w:u w:val="single"/>
        </w:rPr>
        <w:t>2</w:t>
      </w:r>
      <w:r w:rsidRPr="00DE3DC0">
        <w:rPr>
          <w:rFonts w:ascii="Arial" w:eastAsia="Cambria" w:hAnsi="Arial" w:cs="Arial"/>
          <w:b/>
          <w:bCs/>
          <w:u w:val="single"/>
        </w:rPr>
        <w:t>-202</w:t>
      </w:r>
      <w:r w:rsidR="00606C63">
        <w:rPr>
          <w:rFonts w:ascii="Arial" w:eastAsia="Cambria" w:hAnsi="Arial" w:cs="Arial"/>
          <w:b/>
          <w:bCs/>
          <w:u w:val="single"/>
        </w:rPr>
        <w:t>3</w:t>
      </w:r>
      <w:r w:rsidRPr="00DE3DC0">
        <w:rPr>
          <w:rFonts w:ascii="Arial" w:eastAsia="Cambria" w:hAnsi="Arial" w:cs="Arial"/>
          <w:b/>
          <w:bCs/>
          <w:u w:val="single"/>
        </w:rPr>
        <w:t xml:space="preserve"> £</w:t>
      </w:r>
      <w:r w:rsidR="00606C63">
        <w:rPr>
          <w:rFonts w:ascii="Arial" w:eastAsia="Cambria" w:hAnsi="Arial" w:cs="Arial"/>
          <w:b/>
          <w:bCs/>
          <w:u w:val="single"/>
        </w:rPr>
        <w:t>11</w:t>
      </w:r>
      <w:r w:rsidRPr="00DE3DC0">
        <w:rPr>
          <w:rFonts w:ascii="Arial" w:eastAsia="Cambria" w:hAnsi="Arial" w:cs="Arial"/>
          <w:b/>
          <w:bCs/>
          <w:u w:val="single"/>
        </w:rPr>
        <w:t>m Core Growth Hub Grant Funding</w:t>
      </w:r>
    </w:p>
    <w:p w14:paraId="28A9A554" w14:textId="77777777" w:rsidR="005A00F5" w:rsidRPr="00F84A40" w:rsidRDefault="005A00F5" w:rsidP="00F84A40">
      <w:pPr>
        <w:spacing w:before="100" w:beforeAutospacing="1" w:after="100" w:afterAutospacing="1" w:line="280" w:lineRule="auto"/>
        <w:rPr>
          <w:rFonts w:ascii="Arial" w:eastAsia="Cambria" w:hAnsi="Arial" w:cs="Arial"/>
          <w:b/>
          <w:bCs/>
        </w:rPr>
        <w:sectPr w:rsidR="005A00F5" w:rsidRPr="00F84A40" w:rsidSect="00DC1089">
          <w:type w:val="continuous"/>
          <w:pgSz w:w="11899" w:h="16838" w:code="9"/>
          <w:pgMar w:top="720" w:right="720" w:bottom="720" w:left="720" w:header="567" w:footer="284" w:gutter="0"/>
          <w:cols w:space="720"/>
          <w:noEndnote/>
          <w:docGrid w:linePitch="326"/>
        </w:sectPr>
      </w:pPr>
    </w:p>
    <w:p w14:paraId="6782BFA7" w14:textId="14FC8FE1" w:rsidR="00F84A40" w:rsidRPr="00735FEB" w:rsidRDefault="00F84A40" w:rsidP="00F84A40">
      <w:pPr>
        <w:spacing w:before="100" w:beforeAutospacing="1" w:after="100" w:afterAutospacing="1" w:line="240" w:lineRule="auto"/>
        <w:rPr>
          <w:rFonts w:ascii="Arial" w:eastAsia="Cambria" w:hAnsi="Arial" w:cs="Arial"/>
          <w:bCs/>
        </w:rPr>
      </w:pPr>
      <w:r w:rsidRPr="00735FEB">
        <w:rPr>
          <w:rFonts w:ascii="Arial" w:eastAsia="Cambria" w:hAnsi="Arial" w:cs="Arial"/>
          <w:bCs/>
        </w:rPr>
        <w:t>This section ask</w:t>
      </w:r>
      <w:r w:rsidR="000621C2">
        <w:rPr>
          <w:rFonts w:ascii="Arial" w:eastAsia="Cambria" w:hAnsi="Arial" w:cs="Arial"/>
          <w:bCs/>
        </w:rPr>
        <w:t>s that</w:t>
      </w:r>
      <w:r w:rsidRPr="00735FEB">
        <w:rPr>
          <w:rFonts w:ascii="Arial" w:eastAsia="Cambria" w:hAnsi="Arial" w:cs="Arial"/>
          <w:bCs/>
        </w:rPr>
        <w:t xml:space="preserve"> you to provide details on </w:t>
      </w:r>
      <w:r w:rsidRPr="00E736AD">
        <w:rPr>
          <w:rFonts w:ascii="Arial" w:eastAsia="Cambria" w:hAnsi="Arial" w:cs="Arial"/>
          <w:bCs/>
        </w:rPr>
        <w:t>t</w:t>
      </w:r>
      <w:r w:rsidR="00DB6F1A" w:rsidRPr="00E736AD">
        <w:rPr>
          <w:rFonts w:ascii="Arial" w:eastAsia="Cambria" w:hAnsi="Arial" w:cs="Arial"/>
          <w:bCs/>
        </w:rPr>
        <w:t>hree</w:t>
      </w:r>
      <w:r w:rsidR="00DB6F1A">
        <w:rPr>
          <w:rFonts w:ascii="Arial" w:eastAsia="Cambria" w:hAnsi="Arial" w:cs="Arial"/>
          <w:bCs/>
        </w:rPr>
        <w:t xml:space="preserve"> t</w:t>
      </w:r>
      <w:r w:rsidRPr="00735FEB">
        <w:rPr>
          <w:rFonts w:ascii="Arial" w:eastAsia="Cambria" w:hAnsi="Arial" w:cs="Arial"/>
          <w:bCs/>
        </w:rPr>
        <w:t>opics:</w:t>
      </w:r>
    </w:p>
    <w:p w14:paraId="4F8C88A5" w14:textId="6828631F" w:rsidR="005A00F5" w:rsidRPr="00E736AD" w:rsidRDefault="005A00F5" w:rsidP="005A00F5">
      <w:pPr>
        <w:pStyle w:val="ListParagraph"/>
        <w:numPr>
          <w:ilvl w:val="0"/>
          <w:numId w:val="13"/>
        </w:numPr>
        <w:spacing w:before="100" w:beforeAutospacing="1" w:after="100" w:afterAutospacing="1" w:line="280" w:lineRule="auto"/>
        <w:rPr>
          <w:rFonts w:ascii="Arial" w:eastAsia="Cambria" w:hAnsi="Arial" w:cs="Arial"/>
          <w:b/>
          <w:bCs/>
        </w:rPr>
      </w:pPr>
      <w:r w:rsidRPr="00E736AD">
        <w:rPr>
          <w:rFonts w:ascii="Arial" w:eastAsia="Cambria" w:hAnsi="Arial" w:cs="Arial"/>
          <w:b/>
          <w:bCs/>
        </w:rPr>
        <w:t>Grant Spend Position</w:t>
      </w:r>
    </w:p>
    <w:p w14:paraId="72D094D2" w14:textId="4B62A15C" w:rsidR="005A00F5" w:rsidRPr="00E736AD" w:rsidRDefault="005A00F5" w:rsidP="005A00F5">
      <w:pPr>
        <w:pStyle w:val="ListParagraph"/>
        <w:numPr>
          <w:ilvl w:val="0"/>
          <w:numId w:val="13"/>
        </w:numPr>
        <w:spacing w:before="100" w:beforeAutospacing="1" w:after="100" w:afterAutospacing="1" w:line="280" w:lineRule="auto"/>
        <w:rPr>
          <w:rFonts w:ascii="Arial" w:eastAsia="Cambria" w:hAnsi="Arial" w:cs="Arial"/>
          <w:b/>
          <w:bCs/>
        </w:rPr>
      </w:pPr>
      <w:r w:rsidRPr="00E736AD">
        <w:rPr>
          <w:rFonts w:ascii="Arial" w:eastAsia="Cambria" w:hAnsi="Arial" w:cs="Arial"/>
          <w:b/>
          <w:bCs/>
        </w:rPr>
        <w:t>Key Performance Outcomes</w:t>
      </w:r>
    </w:p>
    <w:p w14:paraId="2803D9CC" w14:textId="2EB1A782" w:rsidR="00DB6F1A" w:rsidRPr="00E736AD" w:rsidRDefault="001A003B" w:rsidP="005A00F5">
      <w:pPr>
        <w:pStyle w:val="ListParagraph"/>
        <w:numPr>
          <w:ilvl w:val="0"/>
          <w:numId w:val="13"/>
        </w:numPr>
        <w:spacing w:before="100" w:beforeAutospacing="1" w:after="100" w:afterAutospacing="1" w:line="280" w:lineRule="auto"/>
        <w:rPr>
          <w:rFonts w:ascii="Arial" w:eastAsia="Cambria" w:hAnsi="Arial" w:cs="Arial"/>
          <w:b/>
          <w:bCs/>
        </w:rPr>
      </w:pPr>
      <w:r w:rsidRPr="00E736AD">
        <w:rPr>
          <w:rFonts w:ascii="Arial" w:hAnsi="Arial" w:cs="Arial"/>
          <w:b/>
          <w:bCs/>
        </w:rPr>
        <w:t>Pr</w:t>
      </w:r>
      <w:r w:rsidR="00DB6F1A" w:rsidRPr="00E736AD">
        <w:rPr>
          <w:rFonts w:ascii="Arial" w:hAnsi="Arial" w:cs="Arial"/>
          <w:b/>
          <w:bCs/>
        </w:rPr>
        <w:t>otected Characteristics Report</w:t>
      </w:r>
    </w:p>
    <w:p w14:paraId="0F385080" w14:textId="77777777" w:rsidR="005A00F5" w:rsidRPr="00DB6F1A" w:rsidRDefault="005A00F5" w:rsidP="00DB6F1A">
      <w:pPr>
        <w:spacing w:before="100" w:beforeAutospacing="1" w:after="100" w:afterAutospacing="1" w:line="280" w:lineRule="auto"/>
        <w:rPr>
          <w:rFonts w:ascii="Arial" w:eastAsia="Cambria" w:hAnsi="Arial" w:cs="Arial"/>
          <w:b/>
          <w:bCs/>
          <w:lang w:eastAsia="en-GB"/>
        </w:rPr>
        <w:sectPr w:rsidR="005A00F5" w:rsidRPr="00DB6F1A" w:rsidSect="005A00F5">
          <w:type w:val="continuous"/>
          <w:pgSz w:w="11899" w:h="16838" w:code="9"/>
          <w:pgMar w:top="709" w:right="1080" w:bottom="1560" w:left="1080" w:header="567" w:footer="284" w:gutter="0"/>
          <w:cols w:num="2" w:space="720"/>
          <w:noEndnote/>
          <w:docGrid w:linePitch="326"/>
        </w:sectPr>
      </w:pPr>
      <w:bookmarkStart w:id="1" w:name="_Hlk67927466"/>
    </w:p>
    <w:tbl>
      <w:tblPr>
        <w:tblW w:w="10485" w:type="dxa"/>
        <w:tblInd w:w="-5" w:type="dxa"/>
        <w:tblCellMar>
          <w:left w:w="0" w:type="dxa"/>
          <w:right w:w="0" w:type="dxa"/>
        </w:tblCellMar>
        <w:tblLook w:val="04A0" w:firstRow="1" w:lastRow="0" w:firstColumn="1" w:lastColumn="0" w:noHBand="0" w:noVBand="1"/>
      </w:tblPr>
      <w:tblGrid>
        <w:gridCol w:w="10485"/>
      </w:tblGrid>
      <w:tr w:rsidR="00635484" w:rsidRPr="00DE3DC0" w14:paraId="37FBBA37" w14:textId="77777777" w:rsidTr="3A066C70">
        <w:trPr>
          <w:trHeight w:val="411"/>
        </w:trPr>
        <w:tc>
          <w:tcPr>
            <w:tcW w:w="10485" w:type="dxa"/>
            <w:tcBorders>
              <w:top w:val="single" w:sz="8" w:space="0" w:color="auto"/>
              <w:left w:val="single" w:sz="8" w:space="0" w:color="auto"/>
              <w:bottom w:val="single" w:sz="8" w:space="0" w:color="auto"/>
              <w:right w:val="single" w:sz="8" w:space="0" w:color="auto"/>
            </w:tcBorders>
            <w:shd w:val="clear" w:color="auto" w:fill="C00000"/>
            <w:tcMar>
              <w:top w:w="0" w:type="dxa"/>
              <w:left w:w="108" w:type="dxa"/>
              <w:bottom w:w="0" w:type="dxa"/>
              <w:right w:w="108" w:type="dxa"/>
            </w:tcMar>
            <w:hideMark/>
          </w:tcPr>
          <w:p w14:paraId="11064117" w14:textId="1AC6CAE9" w:rsidR="00635484" w:rsidRPr="0095336C" w:rsidRDefault="000621C2" w:rsidP="0095336C">
            <w:pPr>
              <w:spacing w:before="100" w:beforeAutospacing="1" w:after="100" w:afterAutospacing="1" w:line="280" w:lineRule="auto"/>
              <w:ind w:left="360"/>
              <w:jc w:val="center"/>
              <w:rPr>
                <w:rFonts w:ascii="Arial" w:hAnsi="Arial" w:cs="Arial"/>
                <w:b/>
                <w:bCs/>
                <w:lang w:eastAsia="en-GB"/>
              </w:rPr>
            </w:pPr>
            <w:r w:rsidRPr="0095336C">
              <w:rPr>
                <w:rFonts w:ascii="Arial" w:eastAsia="Cambria" w:hAnsi="Arial" w:cs="Arial"/>
                <w:b/>
                <w:bCs/>
                <w:lang w:eastAsia="en-GB"/>
              </w:rPr>
              <w:t xml:space="preserve">1. </w:t>
            </w:r>
            <w:r w:rsidR="00635484" w:rsidRPr="0095336C">
              <w:rPr>
                <w:rFonts w:ascii="Arial" w:eastAsia="Cambria" w:hAnsi="Arial" w:cs="Arial"/>
                <w:b/>
                <w:bCs/>
                <w:lang w:eastAsia="en-GB"/>
              </w:rPr>
              <w:t>Growth Hub 202</w:t>
            </w:r>
            <w:r w:rsidR="00606C63" w:rsidRPr="0095336C">
              <w:rPr>
                <w:rFonts w:ascii="Arial" w:eastAsia="Cambria" w:hAnsi="Arial" w:cs="Arial"/>
                <w:b/>
                <w:bCs/>
                <w:lang w:eastAsia="en-GB"/>
              </w:rPr>
              <w:t>2</w:t>
            </w:r>
            <w:r w:rsidR="00635484" w:rsidRPr="0095336C">
              <w:rPr>
                <w:rFonts w:ascii="Arial" w:eastAsia="Cambria" w:hAnsi="Arial" w:cs="Arial"/>
                <w:b/>
                <w:bCs/>
                <w:lang w:eastAsia="en-GB"/>
              </w:rPr>
              <w:t>-202</w:t>
            </w:r>
            <w:r w:rsidR="00606C63" w:rsidRPr="0095336C">
              <w:rPr>
                <w:rFonts w:ascii="Arial" w:eastAsia="Cambria" w:hAnsi="Arial" w:cs="Arial"/>
                <w:b/>
                <w:bCs/>
                <w:lang w:eastAsia="en-GB"/>
              </w:rPr>
              <w:t>3</w:t>
            </w:r>
            <w:r w:rsidR="00635484" w:rsidRPr="0095336C">
              <w:rPr>
                <w:rFonts w:ascii="Arial" w:eastAsia="Cambria" w:hAnsi="Arial" w:cs="Arial"/>
                <w:b/>
                <w:bCs/>
                <w:lang w:eastAsia="en-GB"/>
              </w:rPr>
              <w:t xml:space="preserve"> Core Grant Spend Position</w:t>
            </w:r>
          </w:p>
        </w:tc>
      </w:tr>
      <w:tr w:rsidR="00635484" w:rsidRPr="00DE3DC0" w14:paraId="44EE00AB" w14:textId="77777777" w:rsidTr="3A066C70">
        <w:trPr>
          <w:trHeight w:val="1225"/>
        </w:trPr>
        <w:tc>
          <w:tcPr>
            <w:tcW w:w="10485"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14:paraId="4F23A5EC" w14:textId="77777777" w:rsidR="00635484" w:rsidRPr="00DE3DC0" w:rsidRDefault="00635484" w:rsidP="00635484">
            <w:pPr>
              <w:spacing w:after="0" w:line="280" w:lineRule="auto"/>
              <w:rPr>
                <w:rFonts w:ascii="Arial" w:eastAsia="Cambria" w:hAnsi="Arial" w:cs="Arial"/>
              </w:rPr>
            </w:pPr>
          </w:p>
          <w:p w14:paraId="25A135B0" w14:textId="70C7D6E2" w:rsidR="00635484" w:rsidRPr="00DE3DC0" w:rsidRDefault="699228BA" w:rsidP="3A066C70">
            <w:pPr>
              <w:spacing w:after="0" w:line="280" w:lineRule="auto"/>
              <w:rPr>
                <w:rFonts w:ascii="Arial" w:eastAsia="Cambria" w:hAnsi="Arial" w:cs="Arial"/>
                <w:b/>
                <w:bCs/>
              </w:rPr>
            </w:pPr>
            <w:r w:rsidRPr="3A066C70">
              <w:rPr>
                <w:rFonts w:ascii="Arial" w:eastAsia="Cambria" w:hAnsi="Arial" w:cs="Arial"/>
                <w:b/>
                <w:bCs/>
              </w:rPr>
              <w:t xml:space="preserve">a. </w:t>
            </w:r>
            <w:r w:rsidR="18E0344A" w:rsidRPr="3A066C70">
              <w:rPr>
                <w:rFonts w:ascii="Arial" w:eastAsia="Cambria" w:hAnsi="Arial" w:cs="Arial"/>
                <w:b/>
                <w:bCs/>
              </w:rPr>
              <w:t xml:space="preserve">Confirmation </w:t>
            </w:r>
            <w:r w:rsidR="06641FC6" w:rsidRPr="3A066C70">
              <w:rPr>
                <w:rFonts w:ascii="Arial" w:eastAsia="Cambria" w:hAnsi="Arial" w:cs="Arial"/>
                <w:b/>
                <w:bCs/>
              </w:rPr>
              <w:t>o</w:t>
            </w:r>
            <w:r w:rsidR="18E0344A" w:rsidRPr="3A066C70">
              <w:rPr>
                <w:rFonts w:ascii="Arial" w:eastAsia="Cambria" w:hAnsi="Arial" w:cs="Arial"/>
                <w:b/>
                <w:bCs/>
              </w:rPr>
              <w:t xml:space="preserve">f the financial position in respect of your </w:t>
            </w:r>
            <w:r w:rsidR="40C72610" w:rsidRPr="00914DC4">
              <w:rPr>
                <w:rFonts w:ascii="Arial" w:eastAsia="Cambria" w:hAnsi="Arial" w:cs="Arial"/>
                <w:b/>
                <w:bCs/>
              </w:rPr>
              <w:t>BEIS</w:t>
            </w:r>
            <w:r w:rsidR="40C72610" w:rsidRPr="3A066C70">
              <w:rPr>
                <w:rFonts w:ascii="Arial" w:eastAsia="Cambria" w:hAnsi="Arial" w:cs="Arial"/>
                <w:b/>
                <w:bCs/>
              </w:rPr>
              <w:t xml:space="preserve"> </w:t>
            </w:r>
            <w:r w:rsidR="18E0344A" w:rsidRPr="3A066C70">
              <w:rPr>
                <w:rFonts w:ascii="Arial" w:eastAsia="Cambria" w:hAnsi="Arial" w:cs="Arial"/>
                <w:b/>
                <w:bCs/>
              </w:rPr>
              <w:t>202</w:t>
            </w:r>
            <w:r w:rsidR="22030FD6" w:rsidRPr="3A066C70">
              <w:rPr>
                <w:rFonts w:ascii="Arial" w:eastAsia="Cambria" w:hAnsi="Arial" w:cs="Arial"/>
                <w:b/>
                <w:bCs/>
              </w:rPr>
              <w:t>2</w:t>
            </w:r>
            <w:r w:rsidR="18E0344A" w:rsidRPr="3A066C70">
              <w:rPr>
                <w:rFonts w:ascii="Arial" w:eastAsia="Cambria" w:hAnsi="Arial" w:cs="Arial"/>
                <w:b/>
                <w:bCs/>
              </w:rPr>
              <w:t>-202</w:t>
            </w:r>
            <w:r w:rsidR="22030FD6" w:rsidRPr="3A066C70">
              <w:rPr>
                <w:rFonts w:ascii="Arial" w:eastAsia="Cambria" w:hAnsi="Arial" w:cs="Arial"/>
                <w:b/>
                <w:bCs/>
              </w:rPr>
              <w:t>3</w:t>
            </w:r>
            <w:r w:rsidR="18E0344A" w:rsidRPr="3A066C70">
              <w:rPr>
                <w:rFonts w:ascii="Arial" w:eastAsia="Cambria" w:hAnsi="Arial" w:cs="Arial"/>
                <w:b/>
                <w:bCs/>
              </w:rPr>
              <w:t xml:space="preserve"> grant.</w:t>
            </w:r>
          </w:p>
          <w:p w14:paraId="34956A71" w14:textId="77777777" w:rsidR="00635484" w:rsidRPr="00DE3DC0" w:rsidRDefault="00635484" w:rsidP="00635484">
            <w:pPr>
              <w:spacing w:after="0" w:line="280" w:lineRule="auto"/>
              <w:rPr>
                <w:rFonts w:ascii="Arial" w:eastAsia="Cambria"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3350"/>
            </w:tblGrid>
            <w:tr w:rsidR="00635484" w:rsidRPr="00DE3DC0" w14:paraId="5C0CCD48" w14:textId="77777777" w:rsidTr="00635484">
              <w:tc>
                <w:tcPr>
                  <w:tcW w:w="6374" w:type="dxa"/>
                  <w:shd w:val="clear" w:color="auto" w:fill="auto"/>
                </w:tcPr>
                <w:p w14:paraId="63215228" w14:textId="46EDFA5B" w:rsidR="00635484" w:rsidRPr="00DE3DC0" w:rsidRDefault="00635484" w:rsidP="00635484">
                  <w:pPr>
                    <w:spacing w:before="100" w:beforeAutospacing="1" w:after="100" w:afterAutospacing="1" w:line="280" w:lineRule="auto"/>
                    <w:rPr>
                      <w:rFonts w:ascii="Arial" w:eastAsia="Cambria" w:hAnsi="Arial" w:cs="Arial"/>
                      <w:b/>
                    </w:rPr>
                  </w:pPr>
                  <w:r w:rsidRPr="00DE3DC0">
                    <w:rPr>
                      <w:rFonts w:ascii="Arial" w:eastAsia="Cambria" w:hAnsi="Arial" w:cs="Arial"/>
                    </w:rPr>
                    <w:t xml:space="preserve">Total </w:t>
                  </w:r>
                  <w:r w:rsidR="00D1560A">
                    <w:rPr>
                      <w:rFonts w:ascii="Arial" w:eastAsia="Cambria" w:hAnsi="Arial" w:cs="Arial"/>
                    </w:rPr>
                    <w:t xml:space="preserve">BEIS </w:t>
                  </w:r>
                  <w:r w:rsidRPr="00DE3DC0">
                    <w:rPr>
                      <w:rFonts w:ascii="Arial" w:eastAsia="Cambria" w:hAnsi="Arial" w:cs="Arial"/>
                    </w:rPr>
                    <w:t>core grant for 202</w:t>
                  </w:r>
                  <w:r w:rsidR="00606C63">
                    <w:rPr>
                      <w:rFonts w:ascii="Arial" w:eastAsia="Cambria" w:hAnsi="Arial" w:cs="Arial"/>
                    </w:rPr>
                    <w:t>2</w:t>
                  </w:r>
                  <w:r w:rsidRPr="00DE3DC0">
                    <w:rPr>
                      <w:rFonts w:ascii="Arial" w:eastAsia="Cambria" w:hAnsi="Arial" w:cs="Arial"/>
                    </w:rPr>
                    <w:t>-2</w:t>
                  </w:r>
                  <w:r w:rsidR="00606C63">
                    <w:rPr>
                      <w:rFonts w:ascii="Arial" w:eastAsia="Cambria" w:hAnsi="Arial" w:cs="Arial"/>
                    </w:rPr>
                    <w:t>3</w:t>
                  </w:r>
                  <w:r w:rsidRPr="00DE3DC0">
                    <w:rPr>
                      <w:rFonts w:ascii="Arial" w:eastAsia="Cambria" w:hAnsi="Arial" w:cs="Arial"/>
                    </w:rPr>
                    <w:t xml:space="preserve"> awarded</w:t>
                  </w:r>
                </w:p>
              </w:tc>
              <w:tc>
                <w:tcPr>
                  <w:tcW w:w="3350" w:type="dxa"/>
                  <w:shd w:val="clear" w:color="auto" w:fill="auto"/>
                </w:tcPr>
                <w:p w14:paraId="1059B1F5" w14:textId="761DECC0" w:rsidR="00635484" w:rsidRPr="00DE3DC0" w:rsidRDefault="00902830" w:rsidP="00635484">
                  <w:pPr>
                    <w:spacing w:before="100" w:beforeAutospacing="1" w:after="100" w:afterAutospacing="1" w:line="280" w:lineRule="auto"/>
                    <w:rPr>
                      <w:rFonts w:ascii="Arial" w:eastAsia="Cambria" w:hAnsi="Arial" w:cs="Arial"/>
                      <w:b/>
                    </w:rPr>
                  </w:pPr>
                  <w:r w:rsidRPr="00DE3DC0">
                    <w:rPr>
                      <w:rFonts w:ascii="Arial" w:eastAsia="Cambria" w:hAnsi="Arial" w:cs="Arial"/>
                      <w:b/>
                    </w:rPr>
                    <w:t>£</w:t>
                  </w:r>
                  <w:r w:rsidR="00DA76AA">
                    <w:rPr>
                      <w:rFonts w:ascii="Arial" w:eastAsia="Cambria" w:hAnsi="Arial" w:cs="Arial"/>
                      <w:b/>
                    </w:rPr>
                    <w:t>445,000</w:t>
                  </w:r>
                </w:p>
              </w:tc>
            </w:tr>
            <w:tr w:rsidR="00635484" w:rsidRPr="00DE3DC0" w14:paraId="4FE51402" w14:textId="77777777" w:rsidTr="00635484">
              <w:tc>
                <w:tcPr>
                  <w:tcW w:w="6374" w:type="dxa"/>
                  <w:shd w:val="clear" w:color="auto" w:fill="auto"/>
                </w:tcPr>
                <w:p w14:paraId="722C35B8" w14:textId="0074B546" w:rsidR="00635484" w:rsidRPr="00DE3DC0" w:rsidRDefault="00B80A15" w:rsidP="00635484">
                  <w:pPr>
                    <w:spacing w:before="100" w:beforeAutospacing="1" w:after="100" w:afterAutospacing="1" w:line="280" w:lineRule="auto"/>
                    <w:rPr>
                      <w:rFonts w:ascii="Arial" w:eastAsia="Cambria" w:hAnsi="Arial" w:cs="Arial"/>
                    </w:rPr>
                  </w:pPr>
                  <w:r w:rsidRPr="00DE3DC0">
                    <w:rPr>
                      <w:rFonts w:ascii="Arial" w:eastAsia="Cambria" w:hAnsi="Arial" w:cs="Arial"/>
                    </w:rPr>
                    <w:t xml:space="preserve">Details </w:t>
                  </w:r>
                  <w:r w:rsidR="00635484" w:rsidRPr="00DE3DC0">
                    <w:rPr>
                      <w:rFonts w:ascii="Arial" w:eastAsia="Cambria" w:hAnsi="Arial" w:cs="Arial"/>
                    </w:rPr>
                    <w:t>of any underspend of the 202</w:t>
                  </w:r>
                  <w:r w:rsidR="00606C63">
                    <w:rPr>
                      <w:rFonts w:ascii="Arial" w:eastAsia="Cambria" w:hAnsi="Arial" w:cs="Arial"/>
                    </w:rPr>
                    <w:t>2</w:t>
                  </w:r>
                  <w:r w:rsidR="00635484" w:rsidRPr="00DE3DC0">
                    <w:rPr>
                      <w:rFonts w:ascii="Arial" w:eastAsia="Cambria" w:hAnsi="Arial" w:cs="Arial"/>
                    </w:rPr>
                    <w:t>-2</w:t>
                  </w:r>
                  <w:r w:rsidR="00606C63">
                    <w:rPr>
                      <w:rFonts w:ascii="Arial" w:eastAsia="Cambria" w:hAnsi="Arial" w:cs="Arial"/>
                    </w:rPr>
                    <w:t>3</w:t>
                  </w:r>
                  <w:r w:rsidR="00635484" w:rsidRPr="00DE3DC0">
                    <w:rPr>
                      <w:rFonts w:ascii="Arial" w:eastAsia="Cambria" w:hAnsi="Arial" w:cs="Arial"/>
                    </w:rPr>
                    <w:t xml:space="preserve"> award</w:t>
                  </w:r>
                  <w:r w:rsidRPr="00DE3DC0">
                    <w:rPr>
                      <w:rFonts w:ascii="Arial" w:eastAsia="Cambria" w:hAnsi="Arial" w:cs="Arial"/>
                    </w:rPr>
                    <w:t xml:space="preserve"> </w:t>
                  </w:r>
                  <w:r w:rsidR="00635484" w:rsidRPr="00DE3DC0">
                    <w:rPr>
                      <w:rFonts w:ascii="Arial" w:eastAsia="Cambria" w:hAnsi="Arial" w:cs="Arial"/>
                    </w:rPr>
                    <w:t>(please provide reason for underspend)</w:t>
                  </w:r>
                </w:p>
              </w:tc>
              <w:tc>
                <w:tcPr>
                  <w:tcW w:w="3350" w:type="dxa"/>
                  <w:shd w:val="clear" w:color="auto" w:fill="auto"/>
                </w:tcPr>
                <w:p w14:paraId="2515C9A2" w14:textId="75107476" w:rsidR="00635484" w:rsidRPr="00DE3DC0" w:rsidRDefault="00902830" w:rsidP="00635484">
                  <w:pPr>
                    <w:spacing w:before="100" w:beforeAutospacing="1" w:after="100" w:afterAutospacing="1" w:line="280" w:lineRule="auto"/>
                    <w:rPr>
                      <w:rFonts w:ascii="Arial" w:eastAsia="Cambria" w:hAnsi="Arial" w:cs="Arial"/>
                      <w:b/>
                    </w:rPr>
                  </w:pPr>
                  <w:r w:rsidRPr="00DE3DC0">
                    <w:rPr>
                      <w:rFonts w:ascii="Arial" w:eastAsia="Cambria" w:hAnsi="Arial" w:cs="Arial"/>
                      <w:b/>
                    </w:rPr>
                    <w:t>£</w:t>
                  </w:r>
                  <w:r w:rsidR="00DA76AA">
                    <w:rPr>
                      <w:rFonts w:ascii="Arial" w:eastAsia="Cambria" w:hAnsi="Arial" w:cs="Arial"/>
                      <w:b/>
                    </w:rPr>
                    <w:t>0</w:t>
                  </w:r>
                </w:p>
              </w:tc>
            </w:tr>
          </w:tbl>
          <w:p w14:paraId="223D677F" w14:textId="77777777" w:rsidR="00635484" w:rsidRPr="00DE3DC0" w:rsidRDefault="00635484" w:rsidP="00635484">
            <w:pPr>
              <w:spacing w:before="100" w:beforeAutospacing="1" w:after="100" w:afterAutospacing="1" w:line="280" w:lineRule="auto"/>
              <w:rPr>
                <w:rFonts w:ascii="Arial" w:eastAsia="Cambria" w:hAnsi="Arial" w:cs="Arial"/>
              </w:rPr>
            </w:pPr>
            <w:r w:rsidRPr="00DE3DC0">
              <w:rPr>
                <w:rFonts w:ascii="Arial" w:eastAsia="Cambria" w:hAnsi="Arial" w:cs="Arial"/>
              </w:rPr>
              <w:t>Breakdown of grant spend throughout the financial year.</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0"/>
              <w:gridCol w:w="3280"/>
            </w:tblGrid>
            <w:tr w:rsidR="00635484" w:rsidRPr="00DE3DC0" w14:paraId="16EBC01F" w14:textId="77777777" w:rsidTr="3A066C70">
              <w:tc>
                <w:tcPr>
                  <w:tcW w:w="9640" w:type="dxa"/>
                  <w:gridSpan w:val="2"/>
                  <w:shd w:val="clear" w:color="auto" w:fill="auto"/>
                </w:tcPr>
                <w:p w14:paraId="5E2BC6FF" w14:textId="10AF51CF" w:rsidR="18E0344A" w:rsidRPr="00914DC4" w:rsidRDefault="18E0344A" w:rsidP="3A066C70">
                  <w:pPr>
                    <w:spacing w:beforeAutospacing="1" w:afterAutospacing="1" w:line="280" w:lineRule="auto"/>
                    <w:rPr>
                      <w:rFonts w:ascii="Arial" w:eastAsia="Cambria" w:hAnsi="Arial" w:cs="Arial"/>
                      <w:b/>
                      <w:bCs/>
                    </w:rPr>
                  </w:pPr>
                  <w:r w:rsidRPr="00914DC4">
                    <w:rPr>
                      <w:rFonts w:ascii="Arial" w:eastAsia="Cambria" w:hAnsi="Arial" w:cs="Arial"/>
                      <w:b/>
                      <w:bCs/>
                    </w:rPr>
                    <w:t>£ Funding spen</w:t>
                  </w:r>
                  <w:r w:rsidR="34A58E61" w:rsidRPr="00914DC4">
                    <w:rPr>
                      <w:rFonts w:ascii="Arial" w:eastAsia="Cambria" w:hAnsi="Arial" w:cs="Arial"/>
                      <w:b/>
                      <w:bCs/>
                    </w:rPr>
                    <w:t xml:space="preserve">t per quarter </w:t>
                  </w:r>
                  <w:r w:rsidR="6CE3DD2E" w:rsidRPr="00914DC4">
                    <w:rPr>
                      <w:rFonts w:ascii="Arial" w:eastAsia="Cambria" w:hAnsi="Arial" w:cs="Arial"/>
                      <w:b/>
                      <w:bCs/>
                    </w:rPr>
                    <w:t>to provide</w:t>
                  </w:r>
                  <w:r w:rsidRPr="00914DC4">
                    <w:rPr>
                      <w:rFonts w:ascii="Arial" w:eastAsia="Cambria" w:hAnsi="Arial" w:cs="Arial"/>
                      <w:b/>
                      <w:bCs/>
                    </w:rPr>
                    <w:t xml:space="preserve"> </w:t>
                  </w:r>
                  <w:r w:rsidR="4F4B31B7" w:rsidRPr="00914DC4">
                    <w:rPr>
                      <w:rFonts w:ascii="Arial" w:eastAsia="Cambria" w:hAnsi="Arial" w:cs="Arial"/>
                      <w:b/>
                      <w:bCs/>
                    </w:rPr>
                    <w:t xml:space="preserve">all </w:t>
                  </w:r>
                  <w:r w:rsidR="1698749A" w:rsidRPr="00914DC4">
                    <w:rPr>
                      <w:rFonts w:ascii="Arial" w:eastAsia="Cambria" w:hAnsi="Arial" w:cs="Arial"/>
                      <w:b/>
                      <w:bCs/>
                    </w:rPr>
                    <w:t>activities</w:t>
                  </w:r>
                </w:p>
              </w:tc>
            </w:tr>
            <w:tr w:rsidR="00635484" w:rsidRPr="00DE3DC0" w14:paraId="1D6A7A26" w14:textId="77777777" w:rsidTr="3A066C70">
              <w:tc>
                <w:tcPr>
                  <w:tcW w:w="6360" w:type="dxa"/>
                  <w:shd w:val="clear" w:color="auto" w:fill="auto"/>
                </w:tcPr>
                <w:p w14:paraId="6D3627F2" w14:textId="2C221BB2" w:rsidR="00635484" w:rsidRPr="00DE3DC0" w:rsidRDefault="00635484" w:rsidP="00635484">
                  <w:pPr>
                    <w:spacing w:before="100" w:beforeAutospacing="1" w:after="100" w:afterAutospacing="1" w:line="280" w:lineRule="auto"/>
                    <w:rPr>
                      <w:rFonts w:ascii="Arial" w:eastAsia="Cambria" w:hAnsi="Arial" w:cs="Arial"/>
                    </w:rPr>
                  </w:pPr>
                  <w:r w:rsidRPr="00DE3DC0">
                    <w:rPr>
                      <w:rFonts w:ascii="Arial" w:eastAsia="Cambria" w:hAnsi="Arial" w:cs="Arial"/>
                    </w:rPr>
                    <w:t>Q1 – 1 April to 30 June 202</w:t>
                  </w:r>
                  <w:r w:rsidR="00606C63">
                    <w:rPr>
                      <w:rFonts w:ascii="Arial" w:eastAsia="Cambria" w:hAnsi="Arial" w:cs="Arial"/>
                    </w:rPr>
                    <w:t>2</w:t>
                  </w:r>
                </w:p>
              </w:tc>
              <w:tc>
                <w:tcPr>
                  <w:tcW w:w="3280" w:type="dxa"/>
                  <w:shd w:val="clear" w:color="auto" w:fill="auto"/>
                </w:tcPr>
                <w:p w14:paraId="51A76214" w14:textId="657B5280" w:rsidR="00635484" w:rsidRPr="00DE3DC0" w:rsidRDefault="00902830" w:rsidP="00635484">
                  <w:pPr>
                    <w:spacing w:before="100" w:beforeAutospacing="1" w:after="100" w:afterAutospacing="1" w:line="280" w:lineRule="auto"/>
                    <w:rPr>
                      <w:rFonts w:ascii="Arial" w:eastAsia="Cambria" w:hAnsi="Arial" w:cs="Arial"/>
                    </w:rPr>
                  </w:pPr>
                  <w:r w:rsidRPr="00DE3DC0">
                    <w:rPr>
                      <w:rFonts w:ascii="Arial" w:eastAsia="Cambria" w:hAnsi="Arial" w:cs="Arial"/>
                    </w:rPr>
                    <w:t>£</w:t>
                  </w:r>
                  <w:r w:rsidR="002F731B">
                    <w:rPr>
                      <w:rFonts w:ascii="Arial" w:eastAsia="Cambria" w:hAnsi="Arial" w:cs="Arial"/>
                    </w:rPr>
                    <w:t>11</w:t>
                  </w:r>
                  <w:r w:rsidR="002F2B10">
                    <w:rPr>
                      <w:rFonts w:ascii="Arial" w:eastAsia="Cambria" w:hAnsi="Arial" w:cs="Arial"/>
                    </w:rPr>
                    <w:t>3,977</w:t>
                  </w:r>
                </w:p>
              </w:tc>
            </w:tr>
            <w:tr w:rsidR="00635484" w:rsidRPr="00DE3DC0" w14:paraId="6C75062F" w14:textId="77777777" w:rsidTr="3A066C70">
              <w:tc>
                <w:tcPr>
                  <w:tcW w:w="6360" w:type="dxa"/>
                  <w:shd w:val="clear" w:color="auto" w:fill="auto"/>
                </w:tcPr>
                <w:p w14:paraId="18DCD854" w14:textId="4E9D787A" w:rsidR="00635484" w:rsidRPr="00DE3DC0" w:rsidRDefault="00635484" w:rsidP="00635484">
                  <w:pPr>
                    <w:spacing w:before="100" w:beforeAutospacing="1" w:after="100" w:afterAutospacing="1" w:line="280" w:lineRule="auto"/>
                    <w:rPr>
                      <w:rFonts w:ascii="Arial" w:eastAsia="Cambria" w:hAnsi="Arial" w:cs="Arial"/>
                    </w:rPr>
                  </w:pPr>
                  <w:r w:rsidRPr="00DE3DC0">
                    <w:rPr>
                      <w:rFonts w:ascii="Arial" w:eastAsia="Cambria" w:hAnsi="Arial" w:cs="Arial"/>
                    </w:rPr>
                    <w:t>Q2 – 1 July to 30 September 202</w:t>
                  </w:r>
                  <w:r w:rsidR="00606C63">
                    <w:rPr>
                      <w:rFonts w:ascii="Arial" w:eastAsia="Cambria" w:hAnsi="Arial" w:cs="Arial"/>
                    </w:rPr>
                    <w:t>2</w:t>
                  </w:r>
                </w:p>
              </w:tc>
              <w:tc>
                <w:tcPr>
                  <w:tcW w:w="3280" w:type="dxa"/>
                  <w:shd w:val="clear" w:color="auto" w:fill="auto"/>
                </w:tcPr>
                <w:p w14:paraId="6B63BDCB" w14:textId="0AABDEBE" w:rsidR="00635484" w:rsidRPr="00DE3DC0" w:rsidRDefault="00902830" w:rsidP="00635484">
                  <w:pPr>
                    <w:spacing w:before="100" w:beforeAutospacing="1" w:after="100" w:afterAutospacing="1" w:line="280" w:lineRule="auto"/>
                    <w:rPr>
                      <w:rFonts w:ascii="Arial" w:eastAsia="Cambria" w:hAnsi="Arial" w:cs="Arial"/>
                    </w:rPr>
                  </w:pPr>
                  <w:r w:rsidRPr="00DE3DC0">
                    <w:rPr>
                      <w:rFonts w:ascii="Arial" w:eastAsia="Cambria" w:hAnsi="Arial" w:cs="Arial"/>
                    </w:rPr>
                    <w:t>£</w:t>
                  </w:r>
                  <w:r w:rsidR="002F2B10">
                    <w:rPr>
                      <w:rFonts w:ascii="Arial" w:eastAsia="Cambria" w:hAnsi="Arial" w:cs="Arial"/>
                    </w:rPr>
                    <w:t>69,624</w:t>
                  </w:r>
                </w:p>
              </w:tc>
            </w:tr>
            <w:tr w:rsidR="00635484" w:rsidRPr="00DE3DC0" w14:paraId="67F3780D" w14:textId="77777777" w:rsidTr="3A066C70">
              <w:tc>
                <w:tcPr>
                  <w:tcW w:w="6360" w:type="dxa"/>
                  <w:shd w:val="clear" w:color="auto" w:fill="auto"/>
                </w:tcPr>
                <w:p w14:paraId="607B3993" w14:textId="1802A48F" w:rsidR="00635484" w:rsidRPr="00DE3DC0" w:rsidRDefault="00635484" w:rsidP="00635484">
                  <w:pPr>
                    <w:spacing w:before="100" w:beforeAutospacing="1" w:after="100" w:afterAutospacing="1" w:line="280" w:lineRule="auto"/>
                    <w:rPr>
                      <w:rFonts w:ascii="Arial" w:eastAsia="Cambria" w:hAnsi="Arial" w:cs="Arial"/>
                    </w:rPr>
                  </w:pPr>
                  <w:r w:rsidRPr="00DE3DC0">
                    <w:rPr>
                      <w:rFonts w:ascii="Arial" w:eastAsia="Cambria" w:hAnsi="Arial" w:cs="Arial"/>
                    </w:rPr>
                    <w:t>Q3 – 1 Oct to 31 December 202</w:t>
                  </w:r>
                  <w:r w:rsidR="00606C63">
                    <w:rPr>
                      <w:rFonts w:ascii="Arial" w:eastAsia="Cambria" w:hAnsi="Arial" w:cs="Arial"/>
                    </w:rPr>
                    <w:t>2</w:t>
                  </w:r>
                </w:p>
              </w:tc>
              <w:tc>
                <w:tcPr>
                  <w:tcW w:w="3280" w:type="dxa"/>
                  <w:shd w:val="clear" w:color="auto" w:fill="auto"/>
                </w:tcPr>
                <w:p w14:paraId="725CAA05" w14:textId="3DF6F698" w:rsidR="00635484" w:rsidRPr="00DE3DC0" w:rsidRDefault="00902830" w:rsidP="00635484">
                  <w:pPr>
                    <w:spacing w:before="100" w:beforeAutospacing="1" w:after="100" w:afterAutospacing="1" w:line="280" w:lineRule="auto"/>
                    <w:rPr>
                      <w:rFonts w:ascii="Arial" w:eastAsia="Cambria" w:hAnsi="Arial" w:cs="Arial"/>
                    </w:rPr>
                  </w:pPr>
                  <w:r w:rsidRPr="00DE3DC0">
                    <w:rPr>
                      <w:rFonts w:ascii="Arial" w:eastAsia="Cambria" w:hAnsi="Arial" w:cs="Arial"/>
                    </w:rPr>
                    <w:t>£</w:t>
                  </w:r>
                  <w:r w:rsidR="000052EB">
                    <w:rPr>
                      <w:rFonts w:ascii="Arial" w:eastAsia="Cambria" w:hAnsi="Arial" w:cs="Arial"/>
                    </w:rPr>
                    <w:t>79,090</w:t>
                  </w:r>
                </w:p>
              </w:tc>
            </w:tr>
            <w:tr w:rsidR="00635484" w:rsidRPr="00DE3DC0" w14:paraId="2788D684" w14:textId="77777777" w:rsidTr="3A066C70">
              <w:tc>
                <w:tcPr>
                  <w:tcW w:w="6360" w:type="dxa"/>
                  <w:shd w:val="clear" w:color="auto" w:fill="auto"/>
                </w:tcPr>
                <w:p w14:paraId="02517CD8" w14:textId="34589CB0" w:rsidR="00635484" w:rsidRPr="00DE3DC0" w:rsidRDefault="00635484" w:rsidP="00635484">
                  <w:pPr>
                    <w:spacing w:before="100" w:beforeAutospacing="1" w:after="100" w:afterAutospacing="1" w:line="280" w:lineRule="auto"/>
                    <w:rPr>
                      <w:rFonts w:ascii="Arial" w:eastAsia="Cambria" w:hAnsi="Arial" w:cs="Arial"/>
                    </w:rPr>
                  </w:pPr>
                  <w:r w:rsidRPr="00DE3DC0">
                    <w:rPr>
                      <w:rFonts w:ascii="Arial" w:eastAsia="Cambria" w:hAnsi="Arial" w:cs="Arial"/>
                    </w:rPr>
                    <w:t>Q4 – 1 January to 31 March 202</w:t>
                  </w:r>
                  <w:r w:rsidR="00606C63">
                    <w:rPr>
                      <w:rFonts w:ascii="Arial" w:eastAsia="Cambria" w:hAnsi="Arial" w:cs="Arial"/>
                    </w:rPr>
                    <w:t>3</w:t>
                  </w:r>
                </w:p>
              </w:tc>
              <w:tc>
                <w:tcPr>
                  <w:tcW w:w="3280" w:type="dxa"/>
                  <w:shd w:val="clear" w:color="auto" w:fill="auto"/>
                </w:tcPr>
                <w:p w14:paraId="0B2F1016" w14:textId="4E396897" w:rsidR="00635484" w:rsidRPr="00DE3DC0" w:rsidRDefault="00902830" w:rsidP="00635484">
                  <w:pPr>
                    <w:spacing w:before="100" w:beforeAutospacing="1" w:after="100" w:afterAutospacing="1" w:line="280" w:lineRule="auto"/>
                    <w:rPr>
                      <w:rFonts w:ascii="Arial" w:eastAsia="Cambria" w:hAnsi="Arial" w:cs="Arial"/>
                    </w:rPr>
                  </w:pPr>
                  <w:r w:rsidRPr="00DE3DC0">
                    <w:rPr>
                      <w:rFonts w:ascii="Arial" w:eastAsia="Cambria" w:hAnsi="Arial" w:cs="Arial"/>
                    </w:rPr>
                    <w:t>£</w:t>
                  </w:r>
                  <w:r w:rsidR="000052EB">
                    <w:rPr>
                      <w:rFonts w:ascii="Arial" w:eastAsia="Cambria" w:hAnsi="Arial" w:cs="Arial"/>
                    </w:rPr>
                    <w:t>182,30</w:t>
                  </w:r>
                  <w:r w:rsidR="007C7CB2">
                    <w:rPr>
                      <w:rFonts w:ascii="Arial" w:eastAsia="Cambria" w:hAnsi="Arial" w:cs="Arial"/>
                    </w:rPr>
                    <w:t>9</w:t>
                  </w:r>
                </w:p>
              </w:tc>
            </w:tr>
            <w:tr w:rsidR="00635484" w:rsidRPr="00DE3DC0" w14:paraId="0485073A" w14:textId="77777777" w:rsidTr="3A066C70">
              <w:tc>
                <w:tcPr>
                  <w:tcW w:w="6360" w:type="dxa"/>
                  <w:shd w:val="clear" w:color="auto" w:fill="auto"/>
                </w:tcPr>
                <w:p w14:paraId="479A4B1A" w14:textId="1A183C47" w:rsidR="00635484" w:rsidRPr="00DE3DC0" w:rsidRDefault="00635484" w:rsidP="00635484">
                  <w:pPr>
                    <w:spacing w:before="100" w:beforeAutospacing="1" w:after="100" w:afterAutospacing="1" w:line="280" w:lineRule="auto"/>
                    <w:rPr>
                      <w:rFonts w:ascii="Arial" w:eastAsia="Cambria" w:hAnsi="Arial" w:cs="Arial"/>
                    </w:rPr>
                  </w:pPr>
                  <w:r w:rsidRPr="00DE3DC0">
                    <w:rPr>
                      <w:rFonts w:ascii="Arial" w:eastAsia="Cambria" w:hAnsi="Arial" w:cs="Arial"/>
                    </w:rPr>
                    <w:t>TOTAL GRANT SPENT</w:t>
                  </w:r>
                </w:p>
              </w:tc>
              <w:tc>
                <w:tcPr>
                  <w:tcW w:w="3280" w:type="dxa"/>
                  <w:shd w:val="clear" w:color="auto" w:fill="D9D9D9" w:themeFill="background1" w:themeFillShade="D9"/>
                </w:tcPr>
                <w:p w14:paraId="05400824" w14:textId="65589036" w:rsidR="00635484" w:rsidRPr="00DE3DC0" w:rsidRDefault="00902830" w:rsidP="00635484">
                  <w:pPr>
                    <w:spacing w:before="100" w:beforeAutospacing="1" w:after="100" w:afterAutospacing="1" w:line="280" w:lineRule="auto"/>
                    <w:rPr>
                      <w:rFonts w:ascii="Arial" w:eastAsia="Cambria" w:hAnsi="Arial" w:cs="Arial"/>
                    </w:rPr>
                  </w:pPr>
                  <w:r w:rsidRPr="00DE3DC0">
                    <w:rPr>
                      <w:rFonts w:ascii="Arial" w:eastAsia="Cambria" w:hAnsi="Arial" w:cs="Arial"/>
                    </w:rPr>
                    <w:t>£</w:t>
                  </w:r>
                  <w:r w:rsidR="000052EB">
                    <w:rPr>
                      <w:rFonts w:ascii="Arial" w:eastAsia="Cambria" w:hAnsi="Arial" w:cs="Arial"/>
                    </w:rPr>
                    <w:t>44</w:t>
                  </w:r>
                  <w:r w:rsidR="007C7CB2">
                    <w:rPr>
                      <w:rFonts w:ascii="Arial" w:eastAsia="Cambria" w:hAnsi="Arial" w:cs="Arial"/>
                    </w:rPr>
                    <w:t>5,000</w:t>
                  </w:r>
                </w:p>
              </w:tc>
            </w:tr>
          </w:tbl>
          <w:p w14:paraId="7E72EDBF" w14:textId="2297A452" w:rsidR="00635484" w:rsidRPr="00DE3DC0" w:rsidRDefault="18E0344A" w:rsidP="3A066C70">
            <w:pPr>
              <w:spacing w:before="100" w:beforeAutospacing="1" w:after="100" w:afterAutospacing="1" w:line="240" w:lineRule="auto"/>
              <w:rPr>
                <w:rFonts w:ascii="Arial" w:eastAsia="Cambria" w:hAnsi="Arial" w:cs="Arial"/>
              </w:rPr>
            </w:pPr>
            <w:r w:rsidRPr="3A066C70">
              <w:rPr>
                <w:rFonts w:ascii="Arial" w:eastAsia="Cambria" w:hAnsi="Arial" w:cs="Arial"/>
              </w:rPr>
              <w:t xml:space="preserve">Please provide a breakdown of the expenditure by activity to help inform a </w:t>
            </w:r>
            <w:r w:rsidR="48E49B53" w:rsidRPr="00914DC4">
              <w:rPr>
                <w:rFonts w:ascii="Arial" w:eastAsia="Cambria" w:hAnsi="Arial" w:cs="Arial"/>
              </w:rPr>
              <w:t>DBT</w:t>
            </w:r>
            <w:r w:rsidRPr="00914DC4">
              <w:rPr>
                <w:rFonts w:ascii="Arial" w:eastAsia="Cambria" w:hAnsi="Arial" w:cs="Arial"/>
              </w:rPr>
              <w:t xml:space="preserve"> i</w:t>
            </w:r>
            <w:r w:rsidRPr="3A066C70">
              <w:rPr>
                <w:rFonts w:ascii="Arial" w:eastAsia="Cambria" w:hAnsi="Arial" w:cs="Arial"/>
              </w:rPr>
              <w:t>nternal audit of Growth Hub budget spend in 202</w:t>
            </w:r>
            <w:r w:rsidR="22030FD6" w:rsidRPr="3A066C70">
              <w:rPr>
                <w:rFonts w:ascii="Arial" w:eastAsia="Cambria" w:hAnsi="Arial" w:cs="Arial"/>
              </w:rPr>
              <w:t>2</w:t>
            </w:r>
            <w:r w:rsidRPr="3A066C70">
              <w:rPr>
                <w:rFonts w:ascii="Arial" w:eastAsia="Cambria" w:hAnsi="Arial" w:cs="Arial"/>
              </w:rPr>
              <w:t>-202</w:t>
            </w:r>
            <w:r w:rsidR="22030FD6" w:rsidRPr="3A066C70">
              <w:rPr>
                <w:rFonts w:ascii="Arial" w:eastAsia="Cambria" w:hAnsi="Arial" w:cs="Arial"/>
              </w:rPr>
              <w:t>3</w:t>
            </w:r>
            <w:r w:rsidRPr="3A066C70">
              <w:rPr>
                <w:rFonts w:ascii="Arial" w:eastAsia="Cambria" w:hAnsi="Arial" w:cs="Arial"/>
              </w:rPr>
              <w:t xml:space="preserve"> (this can be taken from the Excel spend spreadsheet which accompanies every claim submitted to </w:t>
            </w:r>
            <w:r w:rsidR="5B631541" w:rsidRPr="3A066C70">
              <w:rPr>
                <w:rFonts w:ascii="Arial" w:eastAsia="Cambria" w:hAnsi="Arial" w:cs="Arial"/>
              </w:rPr>
              <w:t>BEIS</w:t>
            </w:r>
            <w:r w:rsidRPr="3A066C70">
              <w:rPr>
                <w:rFonts w:ascii="Arial" w:eastAsia="Cambria" w:hAnsi="Arial" w:cs="Arial"/>
              </w:rPr>
              <w:t>).</w:t>
            </w:r>
          </w:p>
          <w:p w14:paraId="1A17A2A3" w14:textId="72A164A4" w:rsidR="00635484" w:rsidRPr="00914DC4" w:rsidRDefault="18E0344A" w:rsidP="3A066C70">
            <w:pPr>
              <w:spacing w:before="100" w:beforeAutospacing="1" w:after="100" w:afterAutospacing="1" w:line="240" w:lineRule="auto"/>
              <w:rPr>
                <w:rFonts w:ascii="Arial" w:eastAsia="Cambria" w:hAnsi="Arial" w:cs="Arial"/>
              </w:rPr>
            </w:pPr>
            <w:r w:rsidRPr="3A066C70">
              <w:rPr>
                <w:rFonts w:ascii="Arial" w:eastAsia="Cambria" w:hAnsi="Arial" w:cs="Arial"/>
                <w:b/>
                <w:bCs/>
              </w:rPr>
              <w:t>Note</w:t>
            </w:r>
            <w:r w:rsidRPr="3A066C70">
              <w:rPr>
                <w:rFonts w:ascii="Arial" w:eastAsia="Cambria" w:hAnsi="Arial" w:cs="Arial"/>
              </w:rPr>
              <w:t xml:space="preserve"> </w:t>
            </w:r>
            <w:r w:rsidRPr="00914DC4">
              <w:rPr>
                <w:rFonts w:ascii="Arial" w:eastAsia="Cambria" w:hAnsi="Arial" w:cs="Arial"/>
              </w:rPr>
              <w:t xml:space="preserve">that this only relates to core </w:t>
            </w:r>
            <w:r w:rsidR="5B631541" w:rsidRPr="00914DC4">
              <w:rPr>
                <w:rFonts w:ascii="Arial" w:eastAsia="Cambria" w:hAnsi="Arial" w:cs="Arial"/>
              </w:rPr>
              <w:t xml:space="preserve">BEIS </w:t>
            </w:r>
            <w:r w:rsidR="2B88C260" w:rsidRPr="00914DC4">
              <w:rPr>
                <w:rFonts w:ascii="Arial" w:eastAsia="Cambria" w:hAnsi="Arial" w:cs="Arial"/>
              </w:rPr>
              <w:t xml:space="preserve">2022-2023 </w:t>
            </w:r>
            <w:r w:rsidRPr="00914DC4">
              <w:rPr>
                <w:rFonts w:ascii="Arial" w:eastAsia="Cambria" w:hAnsi="Arial" w:cs="Arial"/>
              </w:rPr>
              <w:t xml:space="preserve">Growth Hub funding and not any other locally accessed funding streams </w:t>
            </w:r>
            <w:r w:rsidR="75A81B7B" w:rsidRPr="00914DC4">
              <w:rPr>
                <w:rFonts w:ascii="Arial" w:eastAsia="Cambria" w:hAnsi="Arial" w:cs="Arial"/>
              </w:rPr>
              <w:t>e.g.,</w:t>
            </w:r>
            <w:r w:rsidRPr="00914DC4">
              <w:rPr>
                <w:rFonts w:ascii="Arial" w:eastAsia="Cambria" w:hAnsi="Arial" w:cs="Arial"/>
              </w:rPr>
              <w:t xml:space="preserve"> ERDF, etc:</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8"/>
              <w:gridCol w:w="3092"/>
            </w:tblGrid>
            <w:tr w:rsidR="00635484" w:rsidRPr="00DE3DC0" w14:paraId="2F83D6EC" w14:textId="77777777" w:rsidTr="00C64E96">
              <w:tc>
                <w:tcPr>
                  <w:tcW w:w="6548" w:type="dxa"/>
                  <w:shd w:val="clear" w:color="auto" w:fill="auto"/>
                </w:tcPr>
                <w:p w14:paraId="17C71093" w14:textId="77777777" w:rsidR="00635484" w:rsidRPr="00DE3DC0" w:rsidRDefault="00635484" w:rsidP="00635484">
                  <w:pPr>
                    <w:spacing w:before="100" w:beforeAutospacing="1" w:after="100" w:afterAutospacing="1" w:line="280" w:lineRule="auto"/>
                    <w:jc w:val="center"/>
                    <w:rPr>
                      <w:rFonts w:ascii="Arial" w:eastAsia="Cambria" w:hAnsi="Arial" w:cs="Arial"/>
                      <w:b/>
                    </w:rPr>
                  </w:pPr>
                  <w:r w:rsidRPr="00DE3DC0">
                    <w:rPr>
                      <w:rFonts w:ascii="Arial" w:eastAsia="Cambria" w:hAnsi="Arial" w:cs="Arial"/>
                      <w:b/>
                    </w:rPr>
                    <w:t>Per activity as shown on your Schedule 1 form</w:t>
                  </w:r>
                </w:p>
              </w:tc>
              <w:tc>
                <w:tcPr>
                  <w:tcW w:w="3092" w:type="dxa"/>
                  <w:shd w:val="clear" w:color="auto" w:fill="auto"/>
                </w:tcPr>
                <w:p w14:paraId="4AD38436" w14:textId="77777777" w:rsidR="00635484" w:rsidRPr="00DE3DC0" w:rsidRDefault="00635484" w:rsidP="00635484">
                  <w:pPr>
                    <w:spacing w:before="100" w:beforeAutospacing="1" w:after="100" w:afterAutospacing="1" w:line="280" w:lineRule="auto"/>
                    <w:rPr>
                      <w:rFonts w:ascii="Arial" w:eastAsia="Cambria" w:hAnsi="Arial" w:cs="Arial"/>
                      <w:b/>
                    </w:rPr>
                  </w:pPr>
                  <w:r w:rsidRPr="00DE3DC0">
                    <w:rPr>
                      <w:rFonts w:ascii="Arial" w:eastAsia="Cambria" w:hAnsi="Arial" w:cs="Arial"/>
                      <w:b/>
                    </w:rPr>
                    <w:t>Full year spend £</w:t>
                  </w:r>
                </w:p>
              </w:tc>
            </w:tr>
            <w:tr w:rsidR="002D605B" w:rsidRPr="00DE3DC0" w14:paraId="6A9E579F" w14:textId="77777777" w:rsidTr="00C64E96">
              <w:tc>
                <w:tcPr>
                  <w:tcW w:w="6548" w:type="dxa"/>
                  <w:shd w:val="clear" w:color="auto" w:fill="auto"/>
                  <w:vAlign w:val="bottom"/>
                </w:tcPr>
                <w:p w14:paraId="6FD8E443" w14:textId="692138F2" w:rsidR="002D605B" w:rsidRPr="00DE3DC0" w:rsidRDefault="002D605B" w:rsidP="002D605B">
                  <w:pPr>
                    <w:spacing w:before="100" w:beforeAutospacing="1" w:after="100" w:afterAutospacing="1" w:line="280" w:lineRule="auto"/>
                    <w:rPr>
                      <w:rFonts w:ascii="Arial" w:eastAsia="Cambria" w:hAnsi="Arial" w:cs="Arial"/>
                    </w:rPr>
                  </w:pPr>
                  <w:r>
                    <w:rPr>
                      <w:rFonts w:ascii="Calibri" w:hAnsi="Calibri" w:cs="Calibri"/>
                      <w:color w:val="000000"/>
                    </w:rPr>
                    <w:t>Central - Growth Hub Lead (1FTE)</w:t>
                  </w:r>
                </w:p>
              </w:tc>
              <w:tc>
                <w:tcPr>
                  <w:tcW w:w="3092" w:type="dxa"/>
                  <w:shd w:val="clear" w:color="auto" w:fill="auto"/>
                  <w:vAlign w:val="bottom"/>
                </w:tcPr>
                <w:p w14:paraId="6EB9D7F2" w14:textId="3D86D3E3" w:rsidR="002D605B" w:rsidRPr="002D605B" w:rsidRDefault="002D605B" w:rsidP="002D605B">
                  <w:pPr>
                    <w:spacing w:before="100" w:beforeAutospacing="1" w:after="100" w:afterAutospacing="1" w:line="280" w:lineRule="auto"/>
                    <w:jc w:val="right"/>
                    <w:rPr>
                      <w:rFonts w:ascii="Arial" w:eastAsia="Cambria" w:hAnsi="Arial" w:cs="Arial"/>
                    </w:rPr>
                  </w:pPr>
                  <w:r w:rsidRPr="002D605B">
                    <w:rPr>
                      <w:rFonts w:ascii="Calibri" w:hAnsi="Calibri" w:cs="Calibri"/>
                    </w:rPr>
                    <w:t>11,607</w:t>
                  </w:r>
                </w:p>
              </w:tc>
            </w:tr>
            <w:tr w:rsidR="002D605B" w:rsidRPr="00DE3DC0" w14:paraId="266EC664" w14:textId="77777777" w:rsidTr="00C64E96">
              <w:tc>
                <w:tcPr>
                  <w:tcW w:w="6548" w:type="dxa"/>
                  <w:shd w:val="clear" w:color="auto" w:fill="auto"/>
                  <w:vAlign w:val="bottom"/>
                </w:tcPr>
                <w:p w14:paraId="770CB981" w14:textId="3A928138" w:rsidR="002D605B" w:rsidRPr="00DE3DC0" w:rsidRDefault="002D605B" w:rsidP="002D605B">
                  <w:pPr>
                    <w:spacing w:before="100" w:beforeAutospacing="1" w:after="100" w:afterAutospacing="1" w:line="280" w:lineRule="auto"/>
                    <w:rPr>
                      <w:rFonts w:ascii="Arial" w:eastAsia="Cambria" w:hAnsi="Arial" w:cs="Arial"/>
                    </w:rPr>
                  </w:pPr>
                  <w:r>
                    <w:rPr>
                      <w:rFonts w:ascii="Calibri" w:hAnsi="Calibri" w:cs="Calibri"/>
                      <w:color w:val="000000"/>
                    </w:rPr>
                    <w:t xml:space="preserve">Central - CRM Licence </w:t>
                  </w:r>
                </w:p>
              </w:tc>
              <w:tc>
                <w:tcPr>
                  <w:tcW w:w="3092" w:type="dxa"/>
                  <w:shd w:val="clear" w:color="auto" w:fill="auto"/>
                  <w:vAlign w:val="bottom"/>
                </w:tcPr>
                <w:p w14:paraId="3E358652" w14:textId="787B92B7" w:rsidR="002D605B" w:rsidRPr="002D605B" w:rsidRDefault="002D605B" w:rsidP="002D605B">
                  <w:pPr>
                    <w:spacing w:before="100" w:beforeAutospacing="1" w:after="100" w:afterAutospacing="1" w:line="280" w:lineRule="auto"/>
                    <w:jc w:val="right"/>
                    <w:rPr>
                      <w:rFonts w:ascii="Arial" w:eastAsia="Cambria" w:hAnsi="Arial" w:cs="Arial"/>
                    </w:rPr>
                  </w:pPr>
                  <w:r w:rsidRPr="002D605B">
                    <w:rPr>
                      <w:rFonts w:ascii="Calibri" w:hAnsi="Calibri" w:cs="Calibri"/>
                    </w:rPr>
                    <w:t>6,493</w:t>
                  </w:r>
                </w:p>
              </w:tc>
            </w:tr>
            <w:tr w:rsidR="002D605B" w:rsidRPr="00DE3DC0" w14:paraId="2BB50BF1" w14:textId="77777777" w:rsidTr="00C64E96">
              <w:tc>
                <w:tcPr>
                  <w:tcW w:w="6548" w:type="dxa"/>
                  <w:shd w:val="clear" w:color="auto" w:fill="auto"/>
                  <w:vAlign w:val="bottom"/>
                </w:tcPr>
                <w:p w14:paraId="67B2B4A3" w14:textId="25C007B0" w:rsidR="002D605B" w:rsidRPr="00DE3DC0" w:rsidRDefault="002D605B" w:rsidP="002D605B">
                  <w:pPr>
                    <w:spacing w:before="100" w:beforeAutospacing="1" w:after="100" w:afterAutospacing="1" w:line="280" w:lineRule="auto"/>
                    <w:rPr>
                      <w:rFonts w:ascii="Arial" w:eastAsia="Cambria" w:hAnsi="Arial" w:cs="Arial"/>
                    </w:rPr>
                  </w:pPr>
                  <w:r>
                    <w:rPr>
                      <w:rFonts w:ascii="Calibri" w:hAnsi="Calibri" w:cs="Calibri"/>
                      <w:color w:val="000000"/>
                    </w:rPr>
                    <w:t>BES – Growth Hub Manager (</w:t>
                  </w:r>
                  <w:r w:rsidR="00083106">
                    <w:rPr>
                      <w:rFonts w:ascii="Calibri" w:hAnsi="Calibri" w:cs="Calibri"/>
                      <w:color w:val="000000"/>
                    </w:rPr>
                    <w:t xml:space="preserve">0.2 - </w:t>
                  </w:r>
                  <w:r>
                    <w:rPr>
                      <w:rFonts w:ascii="Calibri" w:hAnsi="Calibri" w:cs="Calibri"/>
                      <w:color w:val="000000"/>
                    </w:rPr>
                    <w:t>1FTE)</w:t>
                  </w:r>
                </w:p>
              </w:tc>
              <w:tc>
                <w:tcPr>
                  <w:tcW w:w="3092" w:type="dxa"/>
                  <w:shd w:val="clear" w:color="auto" w:fill="auto"/>
                  <w:vAlign w:val="bottom"/>
                </w:tcPr>
                <w:p w14:paraId="4DC8CEDE" w14:textId="48FE6353" w:rsidR="002D605B" w:rsidRPr="002D605B" w:rsidRDefault="00831A84" w:rsidP="002D605B">
                  <w:pPr>
                    <w:spacing w:before="100" w:beforeAutospacing="1" w:after="100" w:afterAutospacing="1" w:line="280" w:lineRule="auto"/>
                    <w:jc w:val="right"/>
                    <w:rPr>
                      <w:rFonts w:ascii="Arial" w:eastAsia="Cambria" w:hAnsi="Arial" w:cs="Arial"/>
                    </w:rPr>
                  </w:pPr>
                  <w:r>
                    <w:rPr>
                      <w:rFonts w:ascii="Calibri" w:hAnsi="Calibri" w:cs="Calibri"/>
                    </w:rPr>
                    <w:t>15,45</w:t>
                  </w:r>
                  <w:r w:rsidR="006E73E4">
                    <w:rPr>
                      <w:rFonts w:ascii="Calibri" w:hAnsi="Calibri" w:cs="Calibri"/>
                    </w:rPr>
                    <w:t>3</w:t>
                  </w:r>
                </w:p>
              </w:tc>
            </w:tr>
            <w:tr w:rsidR="002D605B" w:rsidRPr="00DE3DC0" w14:paraId="24EA8337" w14:textId="77777777" w:rsidTr="00C64E96">
              <w:tc>
                <w:tcPr>
                  <w:tcW w:w="6548" w:type="dxa"/>
                  <w:shd w:val="clear" w:color="auto" w:fill="auto"/>
                  <w:vAlign w:val="bottom"/>
                </w:tcPr>
                <w:p w14:paraId="79970ED8" w14:textId="7D91CAE9" w:rsidR="002D605B" w:rsidRPr="00DE3DC0" w:rsidRDefault="002D605B" w:rsidP="002D605B">
                  <w:pPr>
                    <w:spacing w:before="100" w:beforeAutospacing="1" w:after="100" w:afterAutospacing="1" w:line="280" w:lineRule="auto"/>
                    <w:rPr>
                      <w:rFonts w:ascii="Arial" w:eastAsia="Cambria" w:hAnsi="Arial" w:cs="Arial"/>
                      <w:color w:val="000000"/>
                    </w:rPr>
                  </w:pPr>
                  <w:r>
                    <w:rPr>
                      <w:rFonts w:ascii="Calibri" w:hAnsi="Calibri" w:cs="Calibri"/>
                      <w:color w:val="000000"/>
                    </w:rPr>
                    <w:t>BES – Navigator (</w:t>
                  </w:r>
                  <w:r w:rsidR="00083106">
                    <w:rPr>
                      <w:rFonts w:ascii="Calibri" w:hAnsi="Calibri" w:cs="Calibri"/>
                      <w:color w:val="000000"/>
                    </w:rPr>
                    <w:t xml:space="preserve">0.6 </w:t>
                  </w:r>
                  <w:r w:rsidR="00925FC1">
                    <w:rPr>
                      <w:rFonts w:ascii="Calibri" w:hAnsi="Calibri" w:cs="Calibri"/>
                      <w:color w:val="000000"/>
                    </w:rPr>
                    <w:t>–</w:t>
                  </w:r>
                  <w:r w:rsidR="00083106">
                    <w:rPr>
                      <w:rFonts w:ascii="Calibri" w:hAnsi="Calibri" w:cs="Calibri"/>
                      <w:color w:val="000000"/>
                    </w:rPr>
                    <w:t xml:space="preserve"> </w:t>
                  </w:r>
                  <w:r>
                    <w:rPr>
                      <w:rFonts w:ascii="Calibri" w:hAnsi="Calibri" w:cs="Calibri"/>
                      <w:color w:val="000000"/>
                    </w:rPr>
                    <w:t>1.6FTE)</w:t>
                  </w:r>
                </w:p>
              </w:tc>
              <w:tc>
                <w:tcPr>
                  <w:tcW w:w="3092" w:type="dxa"/>
                  <w:shd w:val="clear" w:color="auto" w:fill="auto"/>
                  <w:vAlign w:val="bottom"/>
                </w:tcPr>
                <w:p w14:paraId="332170A0" w14:textId="6B0F920F" w:rsidR="00863E94" w:rsidRPr="00863E94" w:rsidRDefault="00863E94" w:rsidP="00863E94">
                  <w:pPr>
                    <w:spacing w:before="100" w:beforeAutospacing="1" w:after="100" w:afterAutospacing="1" w:line="280" w:lineRule="auto"/>
                    <w:jc w:val="right"/>
                    <w:rPr>
                      <w:rFonts w:ascii="Calibri" w:hAnsi="Calibri" w:cs="Calibri"/>
                    </w:rPr>
                  </w:pPr>
                  <w:r>
                    <w:rPr>
                      <w:rFonts w:ascii="Calibri" w:hAnsi="Calibri" w:cs="Calibri"/>
                    </w:rPr>
                    <w:t>39,051</w:t>
                  </w:r>
                </w:p>
              </w:tc>
            </w:tr>
            <w:tr w:rsidR="00925FC1" w:rsidRPr="00DE3DC0" w14:paraId="72B10913" w14:textId="77777777" w:rsidTr="00C64E96">
              <w:tc>
                <w:tcPr>
                  <w:tcW w:w="6548" w:type="dxa"/>
                  <w:shd w:val="clear" w:color="auto" w:fill="auto"/>
                  <w:vAlign w:val="bottom"/>
                </w:tcPr>
                <w:p w14:paraId="648C95FE" w14:textId="05865050" w:rsidR="00925FC1" w:rsidRDefault="00925FC1" w:rsidP="002D605B">
                  <w:pPr>
                    <w:spacing w:before="100" w:beforeAutospacing="1" w:after="100" w:afterAutospacing="1" w:line="280" w:lineRule="auto"/>
                    <w:rPr>
                      <w:rFonts w:ascii="Calibri" w:hAnsi="Calibri" w:cs="Calibri"/>
                      <w:color w:val="000000"/>
                    </w:rPr>
                  </w:pPr>
                  <w:r>
                    <w:rPr>
                      <w:rFonts w:ascii="Calibri" w:hAnsi="Calibri" w:cs="Calibri"/>
                      <w:color w:val="000000"/>
                    </w:rPr>
                    <w:t xml:space="preserve">BEST – Growth Hub Manager (0.2 </w:t>
                  </w:r>
                  <w:r w:rsidR="0085665F">
                    <w:rPr>
                      <w:rFonts w:ascii="Calibri" w:hAnsi="Calibri" w:cs="Calibri"/>
                      <w:color w:val="000000"/>
                    </w:rPr>
                    <w:t>–</w:t>
                  </w:r>
                  <w:r>
                    <w:rPr>
                      <w:rFonts w:ascii="Calibri" w:hAnsi="Calibri" w:cs="Calibri"/>
                      <w:color w:val="000000"/>
                    </w:rPr>
                    <w:t xml:space="preserve"> </w:t>
                  </w:r>
                  <w:r w:rsidR="00252F0D">
                    <w:rPr>
                      <w:rFonts w:ascii="Calibri" w:hAnsi="Calibri" w:cs="Calibri"/>
                      <w:color w:val="000000"/>
                    </w:rPr>
                    <w:t>1</w:t>
                  </w:r>
                  <w:r w:rsidR="0085665F">
                    <w:rPr>
                      <w:rFonts w:ascii="Calibri" w:hAnsi="Calibri" w:cs="Calibri"/>
                      <w:color w:val="000000"/>
                    </w:rPr>
                    <w:t xml:space="preserve"> FTE)</w:t>
                  </w:r>
                </w:p>
              </w:tc>
              <w:tc>
                <w:tcPr>
                  <w:tcW w:w="3092" w:type="dxa"/>
                  <w:shd w:val="clear" w:color="auto" w:fill="auto"/>
                  <w:vAlign w:val="bottom"/>
                </w:tcPr>
                <w:p w14:paraId="00630B31" w14:textId="2EFB060C" w:rsidR="006E73E4" w:rsidRDefault="0085665F" w:rsidP="006E73E4">
                  <w:pPr>
                    <w:spacing w:before="100" w:beforeAutospacing="1" w:after="100" w:afterAutospacing="1" w:line="280" w:lineRule="auto"/>
                    <w:jc w:val="right"/>
                    <w:rPr>
                      <w:rFonts w:ascii="Calibri" w:hAnsi="Calibri" w:cs="Calibri"/>
                    </w:rPr>
                  </w:pPr>
                  <w:r>
                    <w:rPr>
                      <w:rFonts w:ascii="Calibri" w:hAnsi="Calibri" w:cs="Calibri"/>
                    </w:rPr>
                    <w:t>25,</w:t>
                  </w:r>
                  <w:r w:rsidR="006E73E4">
                    <w:rPr>
                      <w:rFonts w:ascii="Calibri" w:hAnsi="Calibri" w:cs="Calibri"/>
                    </w:rPr>
                    <w:t>899</w:t>
                  </w:r>
                </w:p>
              </w:tc>
            </w:tr>
            <w:tr w:rsidR="002D605B" w:rsidRPr="00DE3DC0" w14:paraId="251CA15C" w14:textId="77777777" w:rsidTr="00C64E96">
              <w:tc>
                <w:tcPr>
                  <w:tcW w:w="6548" w:type="dxa"/>
                  <w:shd w:val="clear" w:color="auto" w:fill="auto"/>
                  <w:vAlign w:val="bottom"/>
                </w:tcPr>
                <w:p w14:paraId="63372904" w14:textId="79B73F64" w:rsidR="002D605B" w:rsidRPr="00DE3DC0" w:rsidRDefault="002D605B" w:rsidP="002D605B">
                  <w:pPr>
                    <w:spacing w:before="100" w:beforeAutospacing="1" w:after="100" w:afterAutospacing="1" w:line="280" w:lineRule="auto"/>
                    <w:rPr>
                      <w:rFonts w:ascii="Arial" w:eastAsia="Cambria" w:hAnsi="Arial" w:cs="Arial"/>
                      <w:color w:val="000000"/>
                    </w:rPr>
                  </w:pPr>
                  <w:r>
                    <w:rPr>
                      <w:rFonts w:ascii="Calibri" w:hAnsi="Calibri" w:cs="Calibri"/>
                      <w:color w:val="000000"/>
                    </w:rPr>
                    <w:t>BEST – Navigator (2FTE)</w:t>
                  </w:r>
                </w:p>
              </w:tc>
              <w:tc>
                <w:tcPr>
                  <w:tcW w:w="3092" w:type="dxa"/>
                  <w:shd w:val="clear" w:color="auto" w:fill="auto"/>
                  <w:vAlign w:val="bottom"/>
                </w:tcPr>
                <w:p w14:paraId="562D5B83" w14:textId="2ECA6CE0" w:rsidR="002D605B" w:rsidRPr="002D605B" w:rsidRDefault="000033CE" w:rsidP="002D605B">
                  <w:pPr>
                    <w:spacing w:before="100" w:beforeAutospacing="1" w:after="100" w:afterAutospacing="1" w:line="280" w:lineRule="auto"/>
                    <w:jc w:val="right"/>
                    <w:rPr>
                      <w:rFonts w:ascii="Arial" w:eastAsia="Cambria" w:hAnsi="Arial" w:cs="Arial"/>
                    </w:rPr>
                  </w:pPr>
                  <w:r>
                    <w:rPr>
                      <w:rFonts w:ascii="Calibri" w:hAnsi="Calibri" w:cs="Calibri"/>
                    </w:rPr>
                    <w:t>59,524</w:t>
                  </w:r>
                </w:p>
              </w:tc>
            </w:tr>
            <w:tr w:rsidR="002D605B" w:rsidRPr="00DE3DC0" w14:paraId="0ED2B7D1" w14:textId="77777777" w:rsidTr="00C64E96">
              <w:tc>
                <w:tcPr>
                  <w:tcW w:w="6548" w:type="dxa"/>
                  <w:shd w:val="clear" w:color="auto" w:fill="auto"/>
                  <w:vAlign w:val="bottom"/>
                </w:tcPr>
                <w:p w14:paraId="2CC1F63C" w14:textId="0607CFCD" w:rsidR="002D605B" w:rsidRPr="00DE3DC0" w:rsidRDefault="002D605B" w:rsidP="002D605B">
                  <w:pPr>
                    <w:spacing w:before="100" w:beforeAutospacing="1" w:after="100" w:afterAutospacing="1" w:line="280" w:lineRule="auto"/>
                    <w:rPr>
                      <w:rFonts w:ascii="Arial" w:eastAsia="Cambria" w:hAnsi="Arial" w:cs="Arial"/>
                      <w:color w:val="000000"/>
                    </w:rPr>
                  </w:pPr>
                  <w:r>
                    <w:rPr>
                      <w:rFonts w:ascii="Calibri" w:hAnsi="Calibri" w:cs="Calibri"/>
                      <w:color w:val="000000"/>
                    </w:rPr>
                    <w:t>BEST – Marketing and social media apprentice (1FTE)</w:t>
                  </w:r>
                </w:p>
              </w:tc>
              <w:tc>
                <w:tcPr>
                  <w:tcW w:w="3092" w:type="dxa"/>
                  <w:shd w:val="clear" w:color="auto" w:fill="auto"/>
                  <w:vAlign w:val="bottom"/>
                </w:tcPr>
                <w:p w14:paraId="281027C7" w14:textId="67894AAD" w:rsidR="002D605B" w:rsidRPr="002D605B" w:rsidRDefault="002D605B" w:rsidP="002D605B">
                  <w:pPr>
                    <w:spacing w:before="100" w:beforeAutospacing="1" w:after="100" w:afterAutospacing="1" w:line="280" w:lineRule="auto"/>
                    <w:jc w:val="right"/>
                    <w:rPr>
                      <w:rFonts w:ascii="Arial" w:eastAsia="Cambria" w:hAnsi="Arial" w:cs="Arial"/>
                    </w:rPr>
                  </w:pPr>
                  <w:r w:rsidRPr="002D605B">
                    <w:rPr>
                      <w:rFonts w:ascii="Calibri" w:hAnsi="Calibri" w:cs="Calibri"/>
                    </w:rPr>
                    <w:t>3,590</w:t>
                  </w:r>
                </w:p>
              </w:tc>
            </w:tr>
            <w:tr w:rsidR="002D605B" w:rsidRPr="00DE3DC0" w14:paraId="48E9DE61" w14:textId="77777777" w:rsidTr="00C64E96">
              <w:tc>
                <w:tcPr>
                  <w:tcW w:w="6548" w:type="dxa"/>
                  <w:shd w:val="clear" w:color="auto" w:fill="auto"/>
                  <w:vAlign w:val="bottom"/>
                </w:tcPr>
                <w:p w14:paraId="4C41C7CA" w14:textId="74BB914F" w:rsidR="002D605B" w:rsidRPr="00DE3DC0" w:rsidRDefault="002D605B" w:rsidP="002D605B">
                  <w:pPr>
                    <w:spacing w:before="100" w:beforeAutospacing="1" w:after="100" w:afterAutospacing="1" w:line="280" w:lineRule="auto"/>
                    <w:rPr>
                      <w:rFonts w:ascii="Arial" w:eastAsia="Cambria" w:hAnsi="Arial" w:cs="Arial"/>
                      <w:color w:val="000000"/>
                    </w:rPr>
                  </w:pPr>
                  <w:r>
                    <w:rPr>
                      <w:rFonts w:ascii="Calibri" w:hAnsi="Calibri" w:cs="Calibri"/>
                      <w:color w:val="000000"/>
                    </w:rPr>
                    <w:t>BEST – CRM Licence</w:t>
                  </w:r>
                </w:p>
              </w:tc>
              <w:tc>
                <w:tcPr>
                  <w:tcW w:w="3092" w:type="dxa"/>
                  <w:shd w:val="clear" w:color="auto" w:fill="auto"/>
                  <w:vAlign w:val="bottom"/>
                </w:tcPr>
                <w:p w14:paraId="129A6A3A" w14:textId="1902B4C1" w:rsidR="002D605B" w:rsidRPr="002D605B" w:rsidRDefault="002D605B" w:rsidP="002D605B">
                  <w:pPr>
                    <w:spacing w:before="100" w:beforeAutospacing="1" w:after="100" w:afterAutospacing="1" w:line="280" w:lineRule="auto"/>
                    <w:jc w:val="right"/>
                    <w:rPr>
                      <w:rFonts w:ascii="Arial" w:eastAsia="Cambria" w:hAnsi="Arial" w:cs="Arial"/>
                    </w:rPr>
                  </w:pPr>
                  <w:r w:rsidRPr="002D605B">
                    <w:rPr>
                      <w:rFonts w:ascii="Calibri" w:hAnsi="Calibri" w:cs="Calibri"/>
                    </w:rPr>
                    <w:t>5,010</w:t>
                  </w:r>
                </w:p>
              </w:tc>
            </w:tr>
            <w:tr w:rsidR="002D605B" w:rsidRPr="00DE3DC0" w14:paraId="79AF37C3" w14:textId="77777777" w:rsidTr="00C64E96">
              <w:tc>
                <w:tcPr>
                  <w:tcW w:w="6548" w:type="dxa"/>
                  <w:shd w:val="clear" w:color="auto" w:fill="auto"/>
                  <w:vAlign w:val="bottom"/>
                </w:tcPr>
                <w:p w14:paraId="63A8D1C0" w14:textId="06401A9B" w:rsidR="002D605B" w:rsidRPr="00DE3DC0" w:rsidRDefault="002D605B" w:rsidP="002D605B">
                  <w:pPr>
                    <w:spacing w:before="100" w:beforeAutospacing="1" w:after="100" w:afterAutospacing="1" w:line="280" w:lineRule="auto"/>
                    <w:rPr>
                      <w:rFonts w:ascii="Arial" w:eastAsia="Cambria" w:hAnsi="Arial" w:cs="Arial"/>
                      <w:color w:val="000000"/>
                    </w:rPr>
                  </w:pPr>
                  <w:r>
                    <w:rPr>
                      <w:rFonts w:ascii="Calibri" w:hAnsi="Calibri" w:cs="Calibri"/>
                      <w:color w:val="000000"/>
                    </w:rPr>
                    <w:t>BEST – Marketing and engagement – Mailchimp</w:t>
                  </w:r>
                  <w:r w:rsidR="00C64E96">
                    <w:rPr>
                      <w:rFonts w:ascii="Calibri" w:hAnsi="Calibri" w:cs="Calibri"/>
                      <w:color w:val="000000"/>
                    </w:rPr>
                    <w:t>/</w:t>
                  </w:r>
                  <w:r>
                    <w:rPr>
                      <w:rFonts w:ascii="Calibri" w:hAnsi="Calibri" w:cs="Calibri"/>
                      <w:color w:val="000000"/>
                    </w:rPr>
                    <w:t xml:space="preserve"> Adobe subscriptions</w:t>
                  </w:r>
                </w:p>
              </w:tc>
              <w:tc>
                <w:tcPr>
                  <w:tcW w:w="3092" w:type="dxa"/>
                  <w:shd w:val="clear" w:color="auto" w:fill="auto"/>
                  <w:vAlign w:val="bottom"/>
                </w:tcPr>
                <w:p w14:paraId="5E8399C6" w14:textId="17DD04CA" w:rsidR="002D605B" w:rsidRPr="002D605B" w:rsidRDefault="002D605B" w:rsidP="002D605B">
                  <w:pPr>
                    <w:spacing w:before="100" w:beforeAutospacing="1" w:after="100" w:afterAutospacing="1" w:line="280" w:lineRule="auto"/>
                    <w:jc w:val="right"/>
                    <w:rPr>
                      <w:rFonts w:ascii="Arial" w:eastAsia="Cambria" w:hAnsi="Arial" w:cs="Arial"/>
                    </w:rPr>
                  </w:pPr>
                  <w:r w:rsidRPr="002D605B">
                    <w:rPr>
                      <w:rFonts w:ascii="Calibri" w:hAnsi="Calibri" w:cs="Calibri"/>
                    </w:rPr>
                    <w:t>305</w:t>
                  </w:r>
                </w:p>
              </w:tc>
            </w:tr>
            <w:tr w:rsidR="002D605B" w:rsidRPr="00DE3DC0" w14:paraId="01C6718E" w14:textId="77777777" w:rsidTr="00C64E96">
              <w:tc>
                <w:tcPr>
                  <w:tcW w:w="6548" w:type="dxa"/>
                  <w:shd w:val="clear" w:color="auto" w:fill="auto"/>
                  <w:vAlign w:val="bottom"/>
                </w:tcPr>
                <w:p w14:paraId="185296D1" w14:textId="71BB7890" w:rsidR="002D605B" w:rsidRPr="00DE3DC0" w:rsidRDefault="002D605B" w:rsidP="002D605B">
                  <w:pPr>
                    <w:spacing w:before="100" w:beforeAutospacing="1" w:after="100" w:afterAutospacing="1" w:line="280" w:lineRule="auto"/>
                    <w:rPr>
                      <w:rFonts w:ascii="Arial" w:eastAsia="Cambria" w:hAnsi="Arial" w:cs="Arial"/>
                      <w:color w:val="000000"/>
                    </w:rPr>
                  </w:pPr>
                  <w:r>
                    <w:rPr>
                      <w:rFonts w:ascii="Calibri" w:hAnsi="Calibri" w:cs="Calibri"/>
                      <w:color w:val="000000"/>
                    </w:rPr>
                    <w:t>KMGH – Growth Hub Manager (0.5FTE)</w:t>
                  </w:r>
                </w:p>
              </w:tc>
              <w:tc>
                <w:tcPr>
                  <w:tcW w:w="3092" w:type="dxa"/>
                  <w:shd w:val="clear" w:color="auto" w:fill="auto"/>
                  <w:vAlign w:val="bottom"/>
                </w:tcPr>
                <w:p w14:paraId="337099BB" w14:textId="09DCB83F" w:rsidR="002D605B" w:rsidRPr="002D605B" w:rsidRDefault="007423F2" w:rsidP="002D605B">
                  <w:pPr>
                    <w:spacing w:before="100" w:beforeAutospacing="1" w:after="100" w:afterAutospacing="1" w:line="280" w:lineRule="auto"/>
                    <w:jc w:val="right"/>
                    <w:rPr>
                      <w:rFonts w:ascii="Arial" w:eastAsia="Cambria" w:hAnsi="Arial" w:cs="Arial"/>
                    </w:rPr>
                  </w:pPr>
                  <w:r>
                    <w:rPr>
                      <w:rFonts w:ascii="Calibri" w:hAnsi="Calibri" w:cs="Calibri"/>
                    </w:rPr>
                    <w:t>13,740</w:t>
                  </w:r>
                </w:p>
              </w:tc>
            </w:tr>
            <w:tr w:rsidR="002D605B" w:rsidRPr="00DE3DC0" w14:paraId="6E33EE2E" w14:textId="77777777" w:rsidTr="00C64E96">
              <w:tc>
                <w:tcPr>
                  <w:tcW w:w="6548" w:type="dxa"/>
                  <w:shd w:val="clear" w:color="auto" w:fill="auto"/>
                  <w:vAlign w:val="bottom"/>
                </w:tcPr>
                <w:p w14:paraId="36975AC1" w14:textId="400D2971" w:rsidR="002D605B" w:rsidRPr="00DE3DC0" w:rsidRDefault="002D605B" w:rsidP="002D605B">
                  <w:pPr>
                    <w:spacing w:before="100" w:beforeAutospacing="1" w:after="100" w:afterAutospacing="1" w:line="280" w:lineRule="auto"/>
                    <w:rPr>
                      <w:rFonts w:ascii="Arial" w:eastAsia="Cambria" w:hAnsi="Arial" w:cs="Arial"/>
                      <w:color w:val="000000"/>
                    </w:rPr>
                  </w:pPr>
                  <w:r>
                    <w:rPr>
                      <w:rFonts w:ascii="Calibri" w:hAnsi="Calibri" w:cs="Calibri"/>
                      <w:color w:val="000000"/>
                    </w:rPr>
                    <w:t>KMGH – Growth Hub Supervisor (0.5FTE)</w:t>
                  </w:r>
                </w:p>
              </w:tc>
              <w:tc>
                <w:tcPr>
                  <w:tcW w:w="3092" w:type="dxa"/>
                  <w:shd w:val="clear" w:color="auto" w:fill="auto"/>
                  <w:vAlign w:val="bottom"/>
                </w:tcPr>
                <w:p w14:paraId="678180B8" w14:textId="494C7BE2" w:rsidR="00C64E96" w:rsidRPr="00C64E96" w:rsidRDefault="00136F6B" w:rsidP="00C64E96">
                  <w:pPr>
                    <w:spacing w:before="100" w:beforeAutospacing="1" w:after="100" w:afterAutospacing="1" w:line="280" w:lineRule="auto"/>
                    <w:jc w:val="right"/>
                    <w:rPr>
                      <w:rFonts w:ascii="Calibri" w:hAnsi="Calibri" w:cs="Calibri"/>
                    </w:rPr>
                  </w:pPr>
                  <w:r>
                    <w:rPr>
                      <w:rFonts w:ascii="Calibri" w:hAnsi="Calibri" w:cs="Calibri"/>
                    </w:rPr>
                    <w:t>29,870</w:t>
                  </w:r>
                </w:p>
              </w:tc>
            </w:tr>
            <w:tr w:rsidR="002D605B" w:rsidRPr="00DE3DC0" w14:paraId="6A70FBF6" w14:textId="77777777" w:rsidTr="00C64E96">
              <w:tc>
                <w:tcPr>
                  <w:tcW w:w="6548" w:type="dxa"/>
                  <w:shd w:val="clear" w:color="auto" w:fill="auto"/>
                  <w:vAlign w:val="bottom"/>
                </w:tcPr>
                <w:p w14:paraId="4F4BD64A" w14:textId="53FBBB14" w:rsidR="002D605B" w:rsidRPr="00DE3DC0" w:rsidRDefault="002D605B" w:rsidP="002D605B">
                  <w:pPr>
                    <w:spacing w:before="100" w:beforeAutospacing="1" w:after="100" w:afterAutospacing="1" w:line="280" w:lineRule="auto"/>
                    <w:rPr>
                      <w:rFonts w:ascii="Arial" w:eastAsia="Cambria" w:hAnsi="Arial" w:cs="Arial"/>
                      <w:color w:val="000000"/>
                    </w:rPr>
                  </w:pPr>
                  <w:r>
                    <w:rPr>
                      <w:rFonts w:ascii="Calibri" w:hAnsi="Calibri" w:cs="Calibri"/>
                      <w:color w:val="000000"/>
                    </w:rPr>
                    <w:t>KMGH – Navigator (2.5FTE)</w:t>
                  </w:r>
                </w:p>
              </w:tc>
              <w:tc>
                <w:tcPr>
                  <w:tcW w:w="3092" w:type="dxa"/>
                  <w:shd w:val="clear" w:color="auto" w:fill="auto"/>
                  <w:vAlign w:val="bottom"/>
                </w:tcPr>
                <w:p w14:paraId="2B68B192" w14:textId="2F6CE223" w:rsidR="002D605B" w:rsidRPr="002D605B" w:rsidRDefault="009E56EC" w:rsidP="002D605B">
                  <w:pPr>
                    <w:spacing w:before="100" w:beforeAutospacing="1" w:after="100" w:afterAutospacing="1" w:line="280" w:lineRule="auto"/>
                    <w:jc w:val="right"/>
                    <w:rPr>
                      <w:rFonts w:ascii="Arial" w:eastAsia="Cambria" w:hAnsi="Arial" w:cs="Arial"/>
                    </w:rPr>
                  </w:pPr>
                  <w:r>
                    <w:rPr>
                      <w:rFonts w:ascii="Calibri" w:hAnsi="Calibri" w:cs="Calibri"/>
                    </w:rPr>
                    <w:t>56,645</w:t>
                  </w:r>
                </w:p>
              </w:tc>
            </w:tr>
            <w:tr w:rsidR="002D605B" w:rsidRPr="00DE3DC0" w14:paraId="7BAFB5DE" w14:textId="77777777" w:rsidTr="00C64E96">
              <w:tc>
                <w:tcPr>
                  <w:tcW w:w="6548" w:type="dxa"/>
                  <w:shd w:val="clear" w:color="auto" w:fill="auto"/>
                  <w:vAlign w:val="bottom"/>
                </w:tcPr>
                <w:p w14:paraId="10AA1952" w14:textId="7B44BEBC" w:rsidR="002D605B" w:rsidRPr="00DE3DC0" w:rsidRDefault="002D605B" w:rsidP="002D605B">
                  <w:pPr>
                    <w:spacing w:before="100" w:beforeAutospacing="1" w:after="100" w:afterAutospacing="1" w:line="280" w:lineRule="auto"/>
                    <w:rPr>
                      <w:rFonts w:ascii="Arial" w:eastAsia="Cambria" w:hAnsi="Arial" w:cs="Arial"/>
                      <w:color w:val="000000"/>
                    </w:rPr>
                  </w:pPr>
                  <w:r>
                    <w:rPr>
                      <w:rFonts w:ascii="Calibri" w:hAnsi="Calibri" w:cs="Calibri"/>
                      <w:color w:val="000000"/>
                    </w:rPr>
                    <w:lastRenderedPageBreak/>
                    <w:t>KMGH – Advisor (Medium touch) (1FTE)</w:t>
                  </w:r>
                </w:p>
              </w:tc>
              <w:tc>
                <w:tcPr>
                  <w:tcW w:w="3092" w:type="dxa"/>
                  <w:shd w:val="clear" w:color="auto" w:fill="auto"/>
                  <w:vAlign w:val="bottom"/>
                </w:tcPr>
                <w:p w14:paraId="689A1F4D" w14:textId="58A373E1" w:rsidR="002D605B" w:rsidRPr="002D605B" w:rsidRDefault="002D605B" w:rsidP="002D605B">
                  <w:pPr>
                    <w:spacing w:before="100" w:beforeAutospacing="1" w:after="100" w:afterAutospacing="1" w:line="280" w:lineRule="auto"/>
                    <w:jc w:val="right"/>
                    <w:rPr>
                      <w:rFonts w:ascii="Arial" w:eastAsia="Cambria" w:hAnsi="Arial" w:cs="Arial"/>
                    </w:rPr>
                  </w:pPr>
                  <w:r w:rsidRPr="002D605B">
                    <w:rPr>
                      <w:rFonts w:ascii="Calibri" w:hAnsi="Calibri" w:cs="Calibri"/>
                    </w:rPr>
                    <w:t>13,050</w:t>
                  </w:r>
                </w:p>
              </w:tc>
            </w:tr>
            <w:tr w:rsidR="002D605B" w:rsidRPr="00DE3DC0" w14:paraId="60B5A2D1" w14:textId="77777777" w:rsidTr="00C64E96">
              <w:tc>
                <w:tcPr>
                  <w:tcW w:w="6548" w:type="dxa"/>
                  <w:shd w:val="clear" w:color="auto" w:fill="auto"/>
                  <w:vAlign w:val="bottom"/>
                </w:tcPr>
                <w:p w14:paraId="2BCFB738" w14:textId="71BDF8E1" w:rsidR="002D605B" w:rsidRPr="00DE3DC0" w:rsidRDefault="002D605B" w:rsidP="002D605B">
                  <w:pPr>
                    <w:spacing w:before="100" w:beforeAutospacing="1" w:after="100" w:afterAutospacing="1" w:line="280" w:lineRule="auto"/>
                    <w:rPr>
                      <w:rFonts w:ascii="Arial" w:eastAsia="Cambria" w:hAnsi="Arial" w:cs="Arial"/>
                      <w:color w:val="000000"/>
                    </w:rPr>
                  </w:pPr>
                  <w:r>
                    <w:rPr>
                      <w:rFonts w:ascii="Calibri" w:hAnsi="Calibri" w:cs="Calibri"/>
                      <w:color w:val="000000"/>
                    </w:rPr>
                    <w:t xml:space="preserve">KMGH – </w:t>
                  </w:r>
                  <w:r w:rsidR="003E5344">
                    <w:rPr>
                      <w:rFonts w:ascii="Calibri" w:hAnsi="Calibri" w:cs="Calibri"/>
                      <w:color w:val="000000"/>
                    </w:rPr>
                    <w:t>social media</w:t>
                  </w:r>
                  <w:r>
                    <w:rPr>
                      <w:rFonts w:ascii="Calibri" w:hAnsi="Calibri" w:cs="Calibri"/>
                      <w:color w:val="000000"/>
                    </w:rPr>
                    <w:t xml:space="preserve"> and advertising exec (0.5FTE) (April only) </w:t>
                  </w:r>
                </w:p>
              </w:tc>
              <w:tc>
                <w:tcPr>
                  <w:tcW w:w="3092" w:type="dxa"/>
                  <w:shd w:val="clear" w:color="auto" w:fill="auto"/>
                  <w:vAlign w:val="bottom"/>
                </w:tcPr>
                <w:p w14:paraId="5AB4AF4A" w14:textId="11A15A4E" w:rsidR="002D605B" w:rsidRPr="002D605B" w:rsidRDefault="002D605B" w:rsidP="002D605B">
                  <w:pPr>
                    <w:spacing w:before="100" w:beforeAutospacing="1" w:after="100" w:afterAutospacing="1" w:line="280" w:lineRule="auto"/>
                    <w:jc w:val="right"/>
                    <w:rPr>
                      <w:rFonts w:ascii="Arial" w:eastAsia="Cambria" w:hAnsi="Arial" w:cs="Arial"/>
                    </w:rPr>
                  </w:pPr>
                  <w:r w:rsidRPr="002D605B">
                    <w:rPr>
                      <w:rFonts w:ascii="Calibri" w:hAnsi="Calibri" w:cs="Calibri"/>
                    </w:rPr>
                    <w:t>870</w:t>
                  </w:r>
                </w:p>
              </w:tc>
            </w:tr>
            <w:tr w:rsidR="002D605B" w:rsidRPr="00DE3DC0" w14:paraId="7FA38867" w14:textId="77777777" w:rsidTr="00C64E96">
              <w:tc>
                <w:tcPr>
                  <w:tcW w:w="6548" w:type="dxa"/>
                  <w:shd w:val="clear" w:color="auto" w:fill="auto"/>
                  <w:vAlign w:val="bottom"/>
                </w:tcPr>
                <w:p w14:paraId="453092B4" w14:textId="10DAF2A8" w:rsidR="002D605B" w:rsidRPr="00DE3DC0" w:rsidRDefault="002D605B" w:rsidP="002D605B">
                  <w:pPr>
                    <w:spacing w:before="100" w:beforeAutospacing="1" w:after="100" w:afterAutospacing="1" w:line="280" w:lineRule="auto"/>
                    <w:rPr>
                      <w:rFonts w:ascii="Arial" w:eastAsia="Cambria" w:hAnsi="Arial" w:cs="Arial"/>
                      <w:color w:val="000000"/>
                    </w:rPr>
                  </w:pPr>
                  <w:r>
                    <w:rPr>
                      <w:rFonts w:ascii="Calibri" w:hAnsi="Calibri" w:cs="Calibri"/>
                      <w:color w:val="000000"/>
                    </w:rPr>
                    <w:t xml:space="preserve">KMGH – Marketing and engagement – digital engagement </w:t>
                  </w:r>
                </w:p>
              </w:tc>
              <w:tc>
                <w:tcPr>
                  <w:tcW w:w="3092" w:type="dxa"/>
                  <w:shd w:val="clear" w:color="auto" w:fill="auto"/>
                  <w:vAlign w:val="bottom"/>
                </w:tcPr>
                <w:p w14:paraId="7378E2D9" w14:textId="2EA7E090" w:rsidR="002D605B" w:rsidRPr="002D605B" w:rsidRDefault="002D605B" w:rsidP="002D605B">
                  <w:pPr>
                    <w:spacing w:before="100" w:beforeAutospacing="1" w:after="100" w:afterAutospacing="1" w:line="280" w:lineRule="auto"/>
                    <w:jc w:val="right"/>
                    <w:rPr>
                      <w:rFonts w:ascii="Arial" w:eastAsia="Cambria" w:hAnsi="Arial" w:cs="Arial"/>
                    </w:rPr>
                  </w:pPr>
                  <w:r w:rsidRPr="002D605B">
                    <w:rPr>
                      <w:rFonts w:ascii="Calibri" w:hAnsi="Calibri" w:cs="Calibri"/>
                    </w:rPr>
                    <w:t>5,660</w:t>
                  </w:r>
                </w:p>
              </w:tc>
            </w:tr>
            <w:tr w:rsidR="002D605B" w:rsidRPr="00DE3DC0" w14:paraId="499A7069" w14:textId="77777777" w:rsidTr="00C64E96">
              <w:tc>
                <w:tcPr>
                  <w:tcW w:w="6548" w:type="dxa"/>
                  <w:shd w:val="clear" w:color="auto" w:fill="auto"/>
                  <w:vAlign w:val="bottom"/>
                </w:tcPr>
                <w:p w14:paraId="675EE996" w14:textId="4D1642B0" w:rsidR="002D605B" w:rsidRPr="00DD4760" w:rsidRDefault="002D605B" w:rsidP="002D605B">
                  <w:pPr>
                    <w:spacing w:before="100" w:beforeAutospacing="1" w:after="100" w:afterAutospacing="1" w:line="280" w:lineRule="auto"/>
                    <w:rPr>
                      <w:rFonts w:eastAsia="Cambria" w:cstheme="minorHAnsi"/>
                      <w:color w:val="000000"/>
                    </w:rPr>
                  </w:pPr>
                  <w:r w:rsidRPr="00DD4760">
                    <w:rPr>
                      <w:rFonts w:cstheme="minorHAnsi"/>
                      <w:color w:val="000000"/>
                    </w:rPr>
                    <w:t xml:space="preserve">KMGH </w:t>
                  </w:r>
                  <w:r w:rsidR="009E56EC">
                    <w:rPr>
                      <w:rFonts w:cstheme="minorHAnsi"/>
                      <w:color w:val="000000"/>
                    </w:rPr>
                    <w:t>–</w:t>
                  </w:r>
                  <w:r w:rsidRPr="00DD4760">
                    <w:rPr>
                      <w:rFonts w:cstheme="minorHAnsi"/>
                      <w:color w:val="000000"/>
                    </w:rPr>
                    <w:t xml:space="preserve"> IT and telephony – online process and boards (Trello) </w:t>
                  </w:r>
                </w:p>
              </w:tc>
              <w:tc>
                <w:tcPr>
                  <w:tcW w:w="3092" w:type="dxa"/>
                  <w:shd w:val="clear" w:color="auto" w:fill="auto"/>
                  <w:vAlign w:val="bottom"/>
                </w:tcPr>
                <w:p w14:paraId="3F34046C" w14:textId="795ECB27" w:rsidR="002D605B" w:rsidRPr="002D605B" w:rsidRDefault="002D605B" w:rsidP="002D605B">
                  <w:pPr>
                    <w:spacing w:before="100" w:beforeAutospacing="1" w:after="100" w:afterAutospacing="1" w:line="280" w:lineRule="auto"/>
                    <w:jc w:val="right"/>
                    <w:rPr>
                      <w:rFonts w:ascii="Arial" w:eastAsia="Cambria" w:hAnsi="Arial" w:cs="Arial"/>
                    </w:rPr>
                  </w:pPr>
                  <w:r w:rsidRPr="002D605B">
                    <w:rPr>
                      <w:rFonts w:ascii="Calibri" w:hAnsi="Calibri" w:cs="Calibri"/>
                    </w:rPr>
                    <w:t>784</w:t>
                  </w:r>
                </w:p>
              </w:tc>
            </w:tr>
            <w:tr w:rsidR="002D605B" w:rsidRPr="00DE3DC0" w14:paraId="53846BF2" w14:textId="77777777" w:rsidTr="00C64E96">
              <w:tc>
                <w:tcPr>
                  <w:tcW w:w="6548" w:type="dxa"/>
                  <w:shd w:val="clear" w:color="auto" w:fill="auto"/>
                  <w:vAlign w:val="bottom"/>
                </w:tcPr>
                <w:p w14:paraId="7B42C060" w14:textId="05B4AEE7" w:rsidR="002D605B" w:rsidRPr="00DD4760" w:rsidRDefault="002D605B" w:rsidP="002D605B">
                  <w:pPr>
                    <w:spacing w:before="100" w:beforeAutospacing="1" w:after="100" w:afterAutospacing="1" w:line="280" w:lineRule="auto"/>
                    <w:rPr>
                      <w:rFonts w:eastAsia="Cambria" w:cstheme="minorHAnsi"/>
                      <w:color w:val="000000"/>
                    </w:rPr>
                  </w:pPr>
                  <w:r w:rsidRPr="00DD4760">
                    <w:rPr>
                      <w:rFonts w:cstheme="minorHAnsi"/>
                      <w:color w:val="000000"/>
                    </w:rPr>
                    <w:t xml:space="preserve">KMGH – IT and telephony – phones and internet </w:t>
                  </w:r>
                </w:p>
              </w:tc>
              <w:tc>
                <w:tcPr>
                  <w:tcW w:w="3092" w:type="dxa"/>
                  <w:shd w:val="clear" w:color="auto" w:fill="auto"/>
                  <w:vAlign w:val="bottom"/>
                </w:tcPr>
                <w:p w14:paraId="4ADB20C1" w14:textId="44A48503" w:rsidR="002D605B" w:rsidRPr="002D605B" w:rsidRDefault="002D605B" w:rsidP="002D605B">
                  <w:pPr>
                    <w:spacing w:before="100" w:beforeAutospacing="1" w:after="100" w:afterAutospacing="1" w:line="280" w:lineRule="auto"/>
                    <w:jc w:val="right"/>
                    <w:rPr>
                      <w:rFonts w:ascii="Arial" w:eastAsia="Cambria" w:hAnsi="Arial" w:cs="Arial"/>
                    </w:rPr>
                  </w:pPr>
                  <w:r w:rsidRPr="002D605B">
                    <w:rPr>
                      <w:rFonts w:ascii="Calibri" w:hAnsi="Calibri" w:cs="Calibri"/>
                    </w:rPr>
                    <w:t>2,100</w:t>
                  </w:r>
                </w:p>
              </w:tc>
            </w:tr>
            <w:tr w:rsidR="002D605B" w:rsidRPr="00DE3DC0" w14:paraId="09114CBE" w14:textId="77777777" w:rsidTr="00C64E96">
              <w:tc>
                <w:tcPr>
                  <w:tcW w:w="6548" w:type="dxa"/>
                  <w:shd w:val="clear" w:color="auto" w:fill="auto"/>
                  <w:vAlign w:val="bottom"/>
                </w:tcPr>
                <w:p w14:paraId="5E5CAA7F" w14:textId="7FA686F1" w:rsidR="002D605B" w:rsidRPr="00DD4760" w:rsidRDefault="002D605B" w:rsidP="002D605B">
                  <w:pPr>
                    <w:spacing w:before="100" w:beforeAutospacing="1" w:after="100" w:afterAutospacing="1" w:line="280" w:lineRule="auto"/>
                    <w:rPr>
                      <w:rFonts w:eastAsia="Cambria" w:cstheme="minorHAnsi"/>
                      <w:color w:val="000000"/>
                    </w:rPr>
                  </w:pPr>
                  <w:r w:rsidRPr="00DD4760">
                    <w:rPr>
                      <w:rFonts w:cstheme="minorHAnsi"/>
                      <w:color w:val="000000"/>
                    </w:rPr>
                    <w:t xml:space="preserve">KMGH – Facilities – room hire </w:t>
                  </w:r>
                </w:p>
              </w:tc>
              <w:tc>
                <w:tcPr>
                  <w:tcW w:w="3092" w:type="dxa"/>
                  <w:shd w:val="clear" w:color="auto" w:fill="auto"/>
                  <w:vAlign w:val="bottom"/>
                </w:tcPr>
                <w:p w14:paraId="2405AED8" w14:textId="768FA904" w:rsidR="002D605B" w:rsidRPr="002D605B" w:rsidRDefault="002D605B" w:rsidP="002D605B">
                  <w:pPr>
                    <w:spacing w:before="100" w:beforeAutospacing="1" w:after="100" w:afterAutospacing="1" w:line="280" w:lineRule="auto"/>
                    <w:jc w:val="right"/>
                    <w:rPr>
                      <w:rFonts w:ascii="Arial" w:eastAsia="Cambria" w:hAnsi="Arial" w:cs="Arial"/>
                    </w:rPr>
                  </w:pPr>
                  <w:r w:rsidRPr="002D605B">
                    <w:rPr>
                      <w:rFonts w:ascii="Calibri" w:hAnsi="Calibri" w:cs="Calibri"/>
                    </w:rPr>
                    <w:t>1,500</w:t>
                  </w:r>
                </w:p>
              </w:tc>
            </w:tr>
            <w:tr w:rsidR="00ED310A" w:rsidRPr="00DE3DC0" w14:paraId="2572D724" w14:textId="77777777" w:rsidTr="00C64E96">
              <w:tc>
                <w:tcPr>
                  <w:tcW w:w="6548" w:type="dxa"/>
                  <w:shd w:val="clear" w:color="auto" w:fill="auto"/>
                  <w:vAlign w:val="bottom"/>
                </w:tcPr>
                <w:p w14:paraId="7B947C8B" w14:textId="7D78F1F2" w:rsidR="00ED310A" w:rsidRPr="00DD4760" w:rsidRDefault="00ED310A" w:rsidP="00ED310A">
                  <w:pPr>
                    <w:spacing w:before="100" w:beforeAutospacing="1" w:after="100" w:afterAutospacing="1" w:line="280" w:lineRule="auto"/>
                    <w:rPr>
                      <w:rFonts w:eastAsia="Cambria" w:cstheme="minorHAnsi"/>
                      <w:color w:val="000000"/>
                    </w:rPr>
                  </w:pPr>
                  <w:r w:rsidRPr="00DD4760">
                    <w:rPr>
                      <w:rFonts w:cstheme="minorHAnsi"/>
                      <w:color w:val="000000"/>
                    </w:rPr>
                    <w:t xml:space="preserve">Central </w:t>
                  </w:r>
                  <w:r w:rsidR="009E56EC">
                    <w:rPr>
                      <w:rFonts w:cstheme="minorHAnsi"/>
                      <w:color w:val="000000"/>
                    </w:rPr>
                    <w:t>–</w:t>
                  </w:r>
                  <w:r w:rsidRPr="00DD4760">
                    <w:rPr>
                      <w:rFonts w:cstheme="minorHAnsi"/>
                      <w:color w:val="000000"/>
                    </w:rPr>
                    <w:t xml:space="preserve"> Business Support Manager (0.2</w:t>
                  </w:r>
                  <w:r w:rsidR="000A0677" w:rsidRPr="00DD4760">
                    <w:rPr>
                      <w:rFonts w:cstheme="minorHAnsi"/>
                      <w:color w:val="000000"/>
                    </w:rPr>
                    <w:t>-0.8</w:t>
                  </w:r>
                  <w:r w:rsidR="00141E38" w:rsidRPr="00DD4760">
                    <w:rPr>
                      <w:rFonts w:cstheme="minorHAnsi"/>
                      <w:color w:val="000000"/>
                    </w:rPr>
                    <w:t xml:space="preserve"> </w:t>
                  </w:r>
                  <w:r w:rsidRPr="00DD4760">
                    <w:rPr>
                      <w:rFonts w:cstheme="minorHAnsi"/>
                      <w:color w:val="000000"/>
                    </w:rPr>
                    <w:t>FTE)</w:t>
                  </w:r>
                </w:p>
              </w:tc>
              <w:tc>
                <w:tcPr>
                  <w:tcW w:w="3092" w:type="dxa"/>
                  <w:shd w:val="clear" w:color="auto" w:fill="auto"/>
                  <w:vAlign w:val="bottom"/>
                </w:tcPr>
                <w:p w14:paraId="0A7AD610" w14:textId="1B58096E" w:rsidR="00531761" w:rsidRPr="00531761" w:rsidRDefault="00066057" w:rsidP="00531761">
                  <w:pPr>
                    <w:spacing w:before="100" w:beforeAutospacing="1" w:after="100" w:afterAutospacing="1" w:line="280" w:lineRule="auto"/>
                    <w:jc w:val="right"/>
                    <w:rPr>
                      <w:rFonts w:ascii="Calibri" w:hAnsi="Calibri" w:cs="Calibri"/>
                    </w:rPr>
                  </w:pPr>
                  <w:r>
                    <w:rPr>
                      <w:rFonts w:ascii="Calibri" w:hAnsi="Calibri" w:cs="Calibri"/>
                    </w:rPr>
                    <w:t>49,749</w:t>
                  </w:r>
                </w:p>
              </w:tc>
            </w:tr>
            <w:tr w:rsidR="00141E38" w:rsidRPr="00DE3DC0" w14:paraId="74898D2E" w14:textId="77777777" w:rsidTr="00802107">
              <w:tc>
                <w:tcPr>
                  <w:tcW w:w="6548" w:type="dxa"/>
                  <w:shd w:val="clear" w:color="auto" w:fill="auto"/>
                  <w:vAlign w:val="bottom"/>
                </w:tcPr>
                <w:p w14:paraId="2CDBC298" w14:textId="3AA82BD4" w:rsidR="00141E38" w:rsidRPr="00DD4760" w:rsidRDefault="00141E38" w:rsidP="00141E38">
                  <w:pPr>
                    <w:spacing w:before="100" w:beforeAutospacing="1" w:after="100" w:afterAutospacing="1" w:line="280" w:lineRule="auto"/>
                    <w:rPr>
                      <w:rFonts w:eastAsia="Cambria" w:cstheme="minorHAnsi"/>
                      <w:color w:val="000000"/>
                    </w:rPr>
                  </w:pPr>
                  <w:r w:rsidRPr="00DD4760">
                    <w:rPr>
                      <w:rFonts w:cstheme="minorHAnsi"/>
                      <w:color w:val="000000"/>
                    </w:rPr>
                    <w:t>Central – Growth Hub Comms, marketing (0.6FTE)</w:t>
                  </w:r>
                </w:p>
              </w:tc>
              <w:tc>
                <w:tcPr>
                  <w:tcW w:w="3092" w:type="dxa"/>
                  <w:shd w:val="clear" w:color="auto" w:fill="auto"/>
                  <w:vAlign w:val="bottom"/>
                </w:tcPr>
                <w:p w14:paraId="05C5137E" w14:textId="149143E6" w:rsidR="00141E38" w:rsidRPr="00141E38" w:rsidRDefault="00DB7C66" w:rsidP="00141E38">
                  <w:pPr>
                    <w:spacing w:before="100" w:beforeAutospacing="1" w:after="100" w:afterAutospacing="1" w:line="280" w:lineRule="auto"/>
                    <w:jc w:val="right"/>
                    <w:rPr>
                      <w:rFonts w:ascii="Arial" w:eastAsia="Cambria" w:hAnsi="Arial" w:cs="Arial"/>
                    </w:rPr>
                  </w:pPr>
                  <w:r>
                    <w:rPr>
                      <w:rFonts w:ascii="Calibri" w:hAnsi="Calibri" w:cs="Calibri"/>
                    </w:rPr>
                    <w:t>14,471</w:t>
                  </w:r>
                </w:p>
              </w:tc>
            </w:tr>
            <w:tr w:rsidR="00C052BF" w:rsidRPr="00DE3DC0" w14:paraId="5F2E8D05" w14:textId="77777777" w:rsidTr="000D7409">
              <w:tc>
                <w:tcPr>
                  <w:tcW w:w="6548" w:type="dxa"/>
                  <w:shd w:val="clear" w:color="auto" w:fill="auto"/>
                  <w:vAlign w:val="bottom"/>
                </w:tcPr>
                <w:p w14:paraId="4A5F67EE" w14:textId="11C42D40" w:rsidR="00C052BF" w:rsidRPr="00DD4760" w:rsidRDefault="00C052BF" w:rsidP="00C052BF">
                  <w:pPr>
                    <w:spacing w:before="100" w:beforeAutospacing="1" w:after="100" w:afterAutospacing="1" w:line="280" w:lineRule="auto"/>
                    <w:rPr>
                      <w:rFonts w:eastAsia="Cambria" w:cstheme="minorHAnsi"/>
                      <w:color w:val="000000"/>
                    </w:rPr>
                  </w:pPr>
                  <w:r w:rsidRPr="00DD4760">
                    <w:rPr>
                      <w:rFonts w:cstheme="minorHAnsi"/>
                    </w:rPr>
                    <w:t xml:space="preserve">BES – CRM Licence </w:t>
                  </w:r>
                </w:p>
              </w:tc>
              <w:tc>
                <w:tcPr>
                  <w:tcW w:w="3092" w:type="dxa"/>
                  <w:shd w:val="clear" w:color="auto" w:fill="auto"/>
                  <w:vAlign w:val="bottom"/>
                </w:tcPr>
                <w:p w14:paraId="492302C8" w14:textId="1C290507" w:rsidR="00C052BF" w:rsidRPr="00141E38" w:rsidRDefault="00662558" w:rsidP="00C052BF">
                  <w:pPr>
                    <w:spacing w:before="100" w:beforeAutospacing="1" w:after="100" w:afterAutospacing="1" w:line="280" w:lineRule="auto"/>
                    <w:jc w:val="right"/>
                    <w:rPr>
                      <w:rFonts w:ascii="Arial" w:eastAsia="Cambria" w:hAnsi="Arial" w:cs="Arial"/>
                    </w:rPr>
                  </w:pPr>
                  <w:r>
                    <w:rPr>
                      <w:rFonts w:ascii="Calibri" w:hAnsi="Calibri" w:cs="Calibri"/>
                    </w:rPr>
                    <w:t>4,846</w:t>
                  </w:r>
                </w:p>
              </w:tc>
            </w:tr>
            <w:tr w:rsidR="009E56EC" w:rsidRPr="00DE3DC0" w14:paraId="38E1EB49" w14:textId="77777777" w:rsidTr="000D7409">
              <w:tc>
                <w:tcPr>
                  <w:tcW w:w="6548" w:type="dxa"/>
                  <w:shd w:val="clear" w:color="auto" w:fill="auto"/>
                  <w:vAlign w:val="bottom"/>
                </w:tcPr>
                <w:p w14:paraId="6EB0B2D1" w14:textId="75D08A65" w:rsidR="009E56EC" w:rsidRPr="00DD4760" w:rsidRDefault="009E56EC" w:rsidP="00C052BF">
                  <w:pPr>
                    <w:spacing w:before="100" w:beforeAutospacing="1" w:after="100" w:afterAutospacing="1" w:line="280" w:lineRule="auto"/>
                    <w:rPr>
                      <w:rFonts w:cstheme="minorHAnsi"/>
                    </w:rPr>
                  </w:pPr>
                  <w:r>
                    <w:rPr>
                      <w:rFonts w:cstheme="minorHAnsi"/>
                    </w:rPr>
                    <w:t xml:space="preserve">KMGH </w:t>
                  </w:r>
                  <w:r w:rsidR="009E32AB">
                    <w:rPr>
                      <w:rFonts w:cstheme="minorHAnsi"/>
                    </w:rPr>
                    <w:t>–</w:t>
                  </w:r>
                  <w:r>
                    <w:rPr>
                      <w:rFonts w:cstheme="minorHAnsi"/>
                    </w:rPr>
                    <w:t xml:space="preserve"> </w:t>
                  </w:r>
                  <w:r w:rsidR="009E32AB">
                    <w:rPr>
                      <w:rFonts w:cstheme="minorHAnsi"/>
                    </w:rPr>
                    <w:t>Export specialist advisor</w:t>
                  </w:r>
                </w:p>
              </w:tc>
              <w:tc>
                <w:tcPr>
                  <w:tcW w:w="3092" w:type="dxa"/>
                  <w:shd w:val="clear" w:color="auto" w:fill="auto"/>
                  <w:vAlign w:val="bottom"/>
                </w:tcPr>
                <w:p w14:paraId="0BC8FEC1" w14:textId="59EAF0E6" w:rsidR="009E56EC" w:rsidRDefault="009E32AB" w:rsidP="00C052BF">
                  <w:pPr>
                    <w:spacing w:before="100" w:beforeAutospacing="1" w:after="100" w:afterAutospacing="1" w:line="280" w:lineRule="auto"/>
                    <w:jc w:val="right"/>
                    <w:rPr>
                      <w:rFonts w:ascii="Calibri" w:hAnsi="Calibri" w:cs="Calibri"/>
                    </w:rPr>
                  </w:pPr>
                  <w:r>
                    <w:rPr>
                      <w:rFonts w:ascii="Calibri" w:hAnsi="Calibri" w:cs="Calibri"/>
                    </w:rPr>
                    <w:t>6,000</w:t>
                  </w:r>
                </w:p>
              </w:tc>
            </w:tr>
            <w:tr w:rsidR="00B34638" w:rsidRPr="00DE3DC0" w14:paraId="32A29D38" w14:textId="77777777" w:rsidTr="000D7409">
              <w:tc>
                <w:tcPr>
                  <w:tcW w:w="6548" w:type="dxa"/>
                  <w:shd w:val="clear" w:color="auto" w:fill="auto"/>
                  <w:vAlign w:val="bottom"/>
                </w:tcPr>
                <w:p w14:paraId="14AE843A" w14:textId="6C7CBDB2" w:rsidR="00B34638" w:rsidRPr="00E97906" w:rsidRDefault="00B34638" w:rsidP="00B34638">
                  <w:pPr>
                    <w:spacing w:before="100" w:beforeAutospacing="1" w:after="100" w:afterAutospacing="1" w:line="280" w:lineRule="auto"/>
                    <w:rPr>
                      <w:rFonts w:eastAsia="Cambria" w:cstheme="minorHAnsi"/>
                    </w:rPr>
                  </w:pPr>
                  <w:r w:rsidRPr="00E97906">
                    <w:rPr>
                      <w:rFonts w:cstheme="minorHAnsi"/>
                    </w:rPr>
                    <w:t>KMGH - Investment for growth specialist advisor</w:t>
                  </w:r>
                </w:p>
              </w:tc>
              <w:tc>
                <w:tcPr>
                  <w:tcW w:w="3092" w:type="dxa"/>
                  <w:shd w:val="clear" w:color="auto" w:fill="auto"/>
                  <w:vAlign w:val="bottom"/>
                </w:tcPr>
                <w:p w14:paraId="06136F54" w14:textId="4589F491" w:rsidR="00B34638" w:rsidRPr="00E97906" w:rsidRDefault="009E32AB" w:rsidP="00B34638">
                  <w:pPr>
                    <w:spacing w:before="100" w:beforeAutospacing="1" w:after="100" w:afterAutospacing="1" w:line="280" w:lineRule="auto"/>
                    <w:jc w:val="right"/>
                    <w:rPr>
                      <w:rFonts w:eastAsia="Cambria" w:cstheme="minorHAnsi"/>
                    </w:rPr>
                  </w:pPr>
                  <w:r w:rsidRPr="00E97906">
                    <w:rPr>
                      <w:rFonts w:cstheme="minorHAnsi"/>
                    </w:rPr>
                    <w:t>15,000</w:t>
                  </w:r>
                </w:p>
              </w:tc>
            </w:tr>
            <w:tr w:rsidR="00B34638" w:rsidRPr="00DE3DC0" w14:paraId="23271670" w14:textId="77777777" w:rsidTr="000D7409">
              <w:tc>
                <w:tcPr>
                  <w:tcW w:w="6548" w:type="dxa"/>
                  <w:shd w:val="clear" w:color="auto" w:fill="auto"/>
                  <w:vAlign w:val="bottom"/>
                </w:tcPr>
                <w:p w14:paraId="0BC8FA77" w14:textId="7227DDA3" w:rsidR="00B34638" w:rsidRPr="00E97906" w:rsidRDefault="00B34638" w:rsidP="00B34638">
                  <w:pPr>
                    <w:spacing w:before="100" w:beforeAutospacing="1" w:after="100" w:afterAutospacing="1" w:line="280" w:lineRule="auto"/>
                    <w:rPr>
                      <w:rFonts w:eastAsia="Cambria" w:cstheme="minorHAnsi"/>
                    </w:rPr>
                  </w:pPr>
                  <w:r w:rsidRPr="00E97906">
                    <w:rPr>
                      <w:rFonts w:cstheme="minorHAnsi"/>
                    </w:rPr>
                    <w:t>KMGH - Trading standards specialist advisor</w:t>
                  </w:r>
                </w:p>
              </w:tc>
              <w:tc>
                <w:tcPr>
                  <w:tcW w:w="3092" w:type="dxa"/>
                  <w:shd w:val="clear" w:color="auto" w:fill="auto"/>
                  <w:vAlign w:val="bottom"/>
                </w:tcPr>
                <w:p w14:paraId="383D4FB1" w14:textId="3F5ABCA6" w:rsidR="00B34638" w:rsidRPr="00E97906" w:rsidRDefault="00E97906" w:rsidP="00B34638">
                  <w:pPr>
                    <w:spacing w:before="100" w:beforeAutospacing="1" w:after="100" w:afterAutospacing="1" w:line="280" w:lineRule="auto"/>
                    <w:jc w:val="right"/>
                    <w:rPr>
                      <w:rFonts w:eastAsia="Cambria" w:cstheme="minorHAnsi"/>
                    </w:rPr>
                  </w:pPr>
                  <w:r w:rsidRPr="00E97906">
                    <w:rPr>
                      <w:rFonts w:cstheme="minorHAnsi"/>
                    </w:rPr>
                    <w:t>2,200</w:t>
                  </w:r>
                </w:p>
              </w:tc>
            </w:tr>
            <w:tr w:rsidR="00B34638" w:rsidRPr="00DE3DC0" w14:paraId="5CD78A6E" w14:textId="77777777" w:rsidTr="000D7409">
              <w:tc>
                <w:tcPr>
                  <w:tcW w:w="6548" w:type="dxa"/>
                  <w:shd w:val="clear" w:color="auto" w:fill="auto"/>
                  <w:vAlign w:val="bottom"/>
                </w:tcPr>
                <w:p w14:paraId="614CDEBD" w14:textId="2DA13C84" w:rsidR="00B34638" w:rsidRPr="00E97906" w:rsidRDefault="00B34638" w:rsidP="00B34638">
                  <w:pPr>
                    <w:spacing w:before="100" w:beforeAutospacing="1" w:after="100" w:afterAutospacing="1" w:line="280" w:lineRule="auto"/>
                    <w:rPr>
                      <w:rFonts w:eastAsia="Cambria" w:cstheme="minorHAnsi"/>
                    </w:rPr>
                  </w:pPr>
                  <w:r w:rsidRPr="00E97906">
                    <w:rPr>
                      <w:rFonts w:cstheme="minorHAnsi"/>
                    </w:rPr>
                    <w:t>KMGH - Net Zero audits</w:t>
                  </w:r>
                </w:p>
              </w:tc>
              <w:tc>
                <w:tcPr>
                  <w:tcW w:w="3092" w:type="dxa"/>
                  <w:shd w:val="clear" w:color="auto" w:fill="auto"/>
                  <w:vAlign w:val="bottom"/>
                </w:tcPr>
                <w:p w14:paraId="5D09D259" w14:textId="1069E30D" w:rsidR="00B34638" w:rsidRPr="00E97906" w:rsidRDefault="00E97906" w:rsidP="00B34638">
                  <w:pPr>
                    <w:spacing w:before="100" w:beforeAutospacing="1" w:after="100" w:afterAutospacing="1" w:line="280" w:lineRule="auto"/>
                    <w:jc w:val="right"/>
                    <w:rPr>
                      <w:rFonts w:eastAsia="Cambria" w:cstheme="minorHAnsi"/>
                    </w:rPr>
                  </w:pPr>
                  <w:r w:rsidRPr="00E97906">
                    <w:rPr>
                      <w:rFonts w:cstheme="minorHAnsi"/>
                    </w:rPr>
                    <w:t>7,993</w:t>
                  </w:r>
                </w:p>
              </w:tc>
            </w:tr>
            <w:tr w:rsidR="00C052BF" w:rsidRPr="00DE3DC0" w14:paraId="0B69D83D" w14:textId="77777777" w:rsidTr="000D7409">
              <w:tc>
                <w:tcPr>
                  <w:tcW w:w="6548" w:type="dxa"/>
                  <w:shd w:val="clear" w:color="auto" w:fill="auto"/>
                  <w:vAlign w:val="bottom"/>
                </w:tcPr>
                <w:p w14:paraId="5736C619" w14:textId="655DD161" w:rsidR="00C052BF" w:rsidRPr="00E97906" w:rsidRDefault="00DD4760" w:rsidP="00C052BF">
                  <w:pPr>
                    <w:spacing w:before="100" w:beforeAutospacing="1" w:after="100" w:afterAutospacing="1" w:line="280" w:lineRule="auto"/>
                    <w:rPr>
                      <w:rFonts w:eastAsia="Cambria" w:cstheme="minorHAnsi"/>
                      <w:color w:val="000000"/>
                    </w:rPr>
                  </w:pPr>
                  <w:r w:rsidRPr="00E97906">
                    <w:rPr>
                      <w:rFonts w:eastAsia="Cambria" w:cstheme="minorHAnsi"/>
                      <w:color w:val="000000"/>
                    </w:rPr>
                    <w:t>Central –</w:t>
                  </w:r>
                  <w:r w:rsidR="003E5344">
                    <w:rPr>
                      <w:rFonts w:eastAsia="Cambria" w:cstheme="minorHAnsi"/>
                      <w:color w:val="000000"/>
                    </w:rPr>
                    <w:t xml:space="preserve"> W</w:t>
                  </w:r>
                  <w:r w:rsidRPr="00E97906">
                    <w:rPr>
                      <w:rFonts w:eastAsia="Cambria" w:cstheme="minorHAnsi"/>
                      <w:color w:val="000000"/>
                    </w:rPr>
                    <w:t>ebsite costs</w:t>
                  </w:r>
                </w:p>
              </w:tc>
              <w:tc>
                <w:tcPr>
                  <w:tcW w:w="3092" w:type="dxa"/>
                  <w:shd w:val="clear" w:color="auto" w:fill="auto"/>
                  <w:vAlign w:val="bottom"/>
                </w:tcPr>
                <w:p w14:paraId="6B5A89EA" w14:textId="5406DDBA" w:rsidR="00D27F81" w:rsidRPr="00E97906" w:rsidRDefault="00D27F81" w:rsidP="00D27F81">
                  <w:pPr>
                    <w:spacing w:before="100" w:beforeAutospacing="1" w:after="100" w:afterAutospacing="1" w:line="280" w:lineRule="auto"/>
                    <w:jc w:val="right"/>
                    <w:rPr>
                      <w:rFonts w:eastAsia="Cambria" w:cstheme="minorHAnsi"/>
                    </w:rPr>
                  </w:pPr>
                  <w:r>
                    <w:rPr>
                      <w:rFonts w:eastAsia="Cambria" w:cstheme="minorHAnsi"/>
                    </w:rPr>
                    <w:t>2,962</w:t>
                  </w:r>
                </w:p>
              </w:tc>
            </w:tr>
            <w:tr w:rsidR="00C052BF" w:rsidRPr="00DE3DC0" w14:paraId="75D77C66" w14:textId="77777777" w:rsidTr="000D7409">
              <w:tc>
                <w:tcPr>
                  <w:tcW w:w="6548" w:type="dxa"/>
                  <w:shd w:val="clear" w:color="auto" w:fill="auto"/>
                  <w:vAlign w:val="bottom"/>
                </w:tcPr>
                <w:p w14:paraId="22A1F27E" w14:textId="52F7A3E5" w:rsidR="00C052BF" w:rsidRPr="00E97906" w:rsidRDefault="00714069" w:rsidP="00C052BF">
                  <w:pPr>
                    <w:spacing w:before="100" w:beforeAutospacing="1" w:after="100" w:afterAutospacing="1" w:line="280" w:lineRule="auto"/>
                    <w:rPr>
                      <w:rFonts w:eastAsia="Cambria" w:cstheme="minorHAnsi"/>
                      <w:color w:val="000000"/>
                    </w:rPr>
                  </w:pPr>
                  <w:r w:rsidRPr="00E97906">
                    <w:rPr>
                      <w:rFonts w:eastAsia="Cambria" w:cstheme="minorHAnsi"/>
                      <w:color w:val="000000"/>
                    </w:rPr>
                    <w:t xml:space="preserve">Central – </w:t>
                  </w:r>
                  <w:r w:rsidR="003E5344">
                    <w:rPr>
                      <w:rFonts w:eastAsia="Cambria" w:cstheme="minorHAnsi"/>
                      <w:color w:val="000000"/>
                    </w:rPr>
                    <w:t>A</w:t>
                  </w:r>
                  <w:r w:rsidRPr="00E97906">
                    <w:rPr>
                      <w:rFonts w:eastAsia="Cambria" w:cstheme="minorHAnsi"/>
                      <w:color w:val="000000"/>
                    </w:rPr>
                    <w:t>dministrative support</w:t>
                  </w:r>
                </w:p>
              </w:tc>
              <w:tc>
                <w:tcPr>
                  <w:tcW w:w="3092" w:type="dxa"/>
                  <w:shd w:val="clear" w:color="auto" w:fill="auto"/>
                  <w:vAlign w:val="bottom"/>
                </w:tcPr>
                <w:p w14:paraId="39E0883E" w14:textId="7D50B995" w:rsidR="000C6B93" w:rsidRPr="00E97906" w:rsidRDefault="000C6B93" w:rsidP="000C6B93">
                  <w:pPr>
                    <w:spacing w:before="100" w:beforeAutospacing="1" w:after="100" w:afterAutospacing="1" w:line="280" w:lineRule="auto"/>
                    <w:jc w:val="right"/>
                    <w:rPr>
                      <w:rFonts w:eastAsia="Cambria" w:cstheme="minorHAnsi"/>
                    </w:rPr>
                  </w:pPr>
                  <w:r>
                    <w:rPr>
                      <w:rFonts w:eastAsia="Cambria" w:cstheme="minorHAnsi"/>
                    </w:rPr>
                    <w:t>5,573</w:t>
                  </w:r>
                </w:p>
              </w:tc>
            </w:tr>
            <w:tr w:rsidR="00C052BF" w:rsidRPr="00DE3DC0" w14:paraId="7874DF3A" w14:textId="77777777" w:rsidTr="000D7409">
              <w:tc>
                <w:tcPr>
                  <w:tcW w:w="6548" w:type="dxa"/>
                  <w:shd w:val="clear" w:color="auto" w:fill="auto"/>
                  <w:vAlign w:val="bottom"/>
                </w:tcPr>
                <w:p w14:paraId="51E1F015" w14:textId="0A683679" w:rsidR="00C052BF" w:rsidRPr="00E97906" w:rsidRDefault="00D60B29" w:rsidP="00C052BF">
                  <w:pPr>
                    <w:spacing w:before="100" w:beforeAutospacing="1" w:after="100" w:afterAutospacing="1" w:line="280" w:lineRule="auto"/>
                    <w:rPr>
                      <w:rFonts w:eastAsia="Cambria" w:cstheme="minorHAnsi"/>
                      <w:color w:val="000000"/>
                    </w:rPr>
                  </w:pPr>
                  <w:r w:rsidRPr="00E97906">
                    <w:rPr>
                      <w:rFonts w:eastAsia="Cambria" w:cstheme="minorHAnsi"/>
                      <w:color w:val="000000"/>
                    </w:rPr>
                    <w:t>BES – Peer Network programme</w:t>
                  </w:r>
                </w:p>
              </w:tc>
              <w:tc>
                <w:tcPr>
                  <w:tcW w:w="3092" w:type="dxa"/>
                  <w:shd w:val="clear" w:color="auto" w:fill="auto"/>
                  <w:vAlign w:val="bottom"/>
                </w:tcPr>
                <w:p w14:paraId="63C43011" w14:textId="7B87D023" w:rsidR="00743C50" w:rsidRPr="00E97906" w:rsidRDefault="00743C50" w:rsidP="00E97906">
                  <w:pPr>
                    <w:spacing w:before="100" w:beforeAutospacing="1" w:after="100" w:afterAutospacing="1" w:line="280" w:lineRule="auto"/>
                    <w:jc w:val="right"/>
                    <w:rPr>
                      <w:rFonts w:eastAsia="Cambria" w:cstheme="minorHAnsi"/>
                    </w:rPr>
                  </w:pPr>
                  <w:r w:rsidRPr="00E97906">
                    <w:rPr>
                      <w:rFonts w:eastAsia="Cambria" w:cstheme="minorHAnsi"/>
                    </w:rPr>
                    <w:t>11,181</w:t>
                  </w:r>
                </w:p>
              </w:tc>
            </w:tr>
            <w:tr w:rsidR="00C052BF" w:rsidRPr="00DE3DC0" w14:paraId="5B6EDFD5" w14:textId="77777777" w:rsidTr="000D7409">
              <w:tc>
                <w:tcPr>
                  <w:tcW w:w="6548" w:type="dxa"/>
                  <w:shd w:val="clear" w:color="auto" w:fill="auto"/>
                  <w:vAlign w:val="bottom"/>
                </w:tcPr>
                <w:p w14:paraId="6B1351BD" w14:textId="2EDEE6CD" w:rsidR="00C052BF" w:rsidRPr="00E97906" w:rsidRDefault="009A1F49" w:rsidP="00C052BF">
                  <w:pPr>
                    <w:spacing w:before="100" w:beforeAutospacing="1" w:after="100" w:afterAutospacing="1" w:line="280" w:lineRule="auto"/>
                    <w:rPr>
                      <w:rFonts w:eastAsia="Cambria" w:cstheme="minorHAnsi"/>
                      <w:color w:val="000000"/>
                    </w:rPr>
                  </w:pPr>
                  <w:r w:rsidRPr="00E97906">
                    <w:rPr>
                      <w:rFonts w:eastAsia="Cambria" w:cstheme="minorHAnsi"/>
                      <w:color w:val="000000"/>
                    </w:rPr>
                    <w:t>BEST – Marketing and Engagement</w:t>
                  </w:r>
                </w:p>
              </w:tc>
              <w:tc>
                <w:tcPr>
                  <w:tcW w:w="3092" w:type="dxa"/>
                  <w:shd w:val="clear" w:color="auto" w:fill="auto"/>
                  <w:vAlign w:val="bottom"/>
                </w:tcPr>
                <w:p w14:paraId="5F33A5DC" w14:textId="51B9AD35" w:rsidR="00E36C5F" w:rsidRPr="00E97906" w:rsidRDefault="00E36C5F" w:rsidP="00E36C5F">
                  <w:pPr>
                    <w:spacing w:before="100" w:beforeAutospacing="1" w:after="100" w:afterAutospacing="1" w:line="280" w:lineRule="auto"/>
                    <w:jc w:val="right"/>
                    <w:rPr>
                      <w:rFonts w:eastAsia="Cambria" w:cstheme="minorHAnsi"/>
                    </w:rPr>
                  </w:pPr>
                  <w:r>
                    <w:rPr>
                      <w:rFonts w:eastAsia="Cambria" w:cstheme="minorHAnsi"/>
                    </w:rPr>
                    <w:t>14,958</w:t>
                  </w:r>
                </w:p>
              </w:tc>
            </w:tr>
            <w:tr w:rsidR="00B34638" w:rsidRPr="00DE3DC0" w14:paraId="156EB969" w14:textId="77777777" w:rsidTr="000D7409">
              <w:tc>
                <w:tcPr>
                  <w:tcW w:w="6548" w:type="dxa"/>
                  <w:shd w:val="clear" w:color="auto" w:fill="auto"/>
                  <w:vAlign w:val="bottom"/>
                </w:tcPr>
                <w:p w14:paraId="2E1F1113" w14:textId="055A42E8" w:rsidR="00B34638" w:rsidRPr="00E97906" w:rsidRDefault="009A1F49" w:rsidP="00C052BF">
                  <w:pPr>
                    <w:spacing w:before="100" w:beforeAutospacing="1" w:after="100" w:afterAutospacing="1" w:line="280" w:lineRule="auto"/>
                    <w:rPr>
                      <w:rFonts w:eastAsia="Cambria" w:cstheme="minorHAnsi"/>
                      <w:color w:val="000000"/>
                    </w:rPr>
                  </w:pPr>
                  <w:r w:rsidRPr="00E97906">
                    <w:rPr>
                      <w:rFonts w:eastAsia="Cambria" w:cstheme="minorHAnsi"/>
                      <w:color w:val="000000"/>
                    </w:rPr>
                    <w:t>BEST – Rebel</w:t>
                  </w:r>
                  <w:r w:rsidR="009A1EC7" w:rsidRPr="00E97906">
                    <w:rPr>
                      <w:rFonts w:eastAsia="Cambria" w:cstheme="minorHAnsi"/>
                      <w:color w:val="000000"/>
                    </w:rPr>
                    <w:t xml:space="preserve"> Business</w:t>
                  </w:r>
                  <w:r w:rsidRPr="00E97906">
                    <w:rPr>
                      <w:rFonts w:eastAsia="Cambria" w:cstheme="minorHAnsi"/>
                      <w:color w:val="000000"/>
                    </w:rPr>
                    <w:t xml:space="preserve"> School Support programme</w:t>
                  </w:r>
                </w:p>
              </w:tc>
              <w:tc>
                <w:tcPr>
                  <w:tcW w:w="3092" w:type="dxa"/>
                  <w:shd w:val="clear" w:color="auto" w:fill="auto"/>
                  <w:vAlign w:val="bottom"/>
                </w:tcPr>
                <w:p w14:paraId="78DEC66A" w14:textId="00737322" w:rsidR="00B34638" w:rsidRPr="00E97906" w:rsidRDefault="009A1EC7" w:rsidP="00E97906">
                  <w:pPr>
                    <w:spacing w:before="100" w:beforeAutospacing="1" w:after="100" w:afterAutospacing="1" w:line="280" w:lineRule="auto"/>
                    <w:jc w:val="right"/>
                    <w:rPr>
                      <w:rFonts w:eastAsia="Cambria" w:cstheme="minorHAnsi"/>
                    </w:rPr>
                  </w:pPr>
                  <w:r w:rsidRPr="00E97906">
                    <w:rPr>
                      <w:rFonts w:eastAsia="Cambria" w:cstheme="minorHAnsi"/>
                    </w:rPr>
                    <w:t>18,000</w:t>
                  </w:r>
                </w:p>
              </w:tc>
            </w:tr>
            <w:tr w:rsidR="0094605E" w:rsidRPr="00DE3DC0" w14:paraId="6242D24F" w14:textId="77777777" w:rsidTr="000D7409">
              <w:tc>
                <w:tcPr>
                  <w:tcW w:w="6548" w:type="dxa"/>
                  <w:shd w:val="clear" w:color="auto" w:fill="auto"/>
                  <w:vAlign w:val="bottom"/>
                </w:tcPr>
                <w:p w14:paraId="621070D8" w14:textId="5F10D8F7" w:rsidR="0094605E" w:rsidRPr="00E97906" w:rsidRDefault="0094605E" w:rsidP="00C052BF">
                  <w:pPr>
                    <w:spacing w:before="100" w:beforeAutospacing="1" w:after="100" w:afterAutospacing="1" w:line="280" w:lineRule="auto"/>
                    <w:rPr>
                      <w:rFonts w:eastAsia="Cambria" w:cstheme="minorHAnsi"/>
                      <w:color w:val="000000"/>
                    </w:rPr>
                  </w:pPr>
                  <w:r>
                    <w:rPr>
                      <w:rFonts w:eastAsia="Cambria" w:cstheme="minorHAnsi"/>
                      <w:color w:val="000000"/>
                    </w:rPr>
                    <w:t>KMGH – Growth Hub coordinator</w:t>
                  </w:r>
                </w:p>
              </w:tc>
              <w:tc>
                <w:tcPr>
                  <w:tcW w:w="3092" w:type="dxa"/>
                  <w:shd w:val="clear" w:color="auto" w:fill="auto"/>
                  <w:vAlign w:val="bottom"/>
                </w:tcPr>
                <w:p w14:paraId="2BC5E72F" w14:textId="7FAEE0BD" w:rsidR="0094605E" w:rsidRPr="00E97906" w:rsidRDefault="00994A1B" w:rsidP="00E97906">
                  <w:pPr>
                    <w:spacing w:before="100" w:beforeAutospacing="1" w:after="100" w:afterAutospacing="1" w:line="280" w:lineRule="auto"/>
                    <w:jc w:val="right"/>
                    <w:rPr>
                      <w:rFonts w:eastAsia="Cambria" w:cstheme="minorHAnsi"/>
                    </w:rPr>
                  </w:pPr>
                  <w:r>
                    <w:rPr>
                      <w:rFonts w:eastAsia="Cambria" w:cstheme="minorHAnsi"/>
                    </w:rPr>
                    <w:t>916</w:t>
                  </w:r>
                </w:p>
              </w:tc>
            </w:tr>
            <w:tr w:rsidR="00C052BF" w:rsidRPr="00DE3DC0" w14:paraId="7D74A565" w14:textId="77777777" w:rsidTr="00C64E96">
              <w:tc>
                <w:tcPr>
                  <w:tcW w:w="6548" w:type="dxa"/>
                  <w:shd w:val="clear" w:color="auto" w:fill="auto"/>
                </w:tcPr>
                <w:p w14:paraId="53B8ADB2" w14:textId="51A4266E" w:rsidR="00C052BF" w:rsidRPr="00E97906" w:rsidRDefault="00C052BF" w:rsidP="00C052BF">
                  <w:pPr>
                    <w:spacing w:before="100" w:beforeAutospacing="1" w:after="100" w:afterAutospacing="1" w:line="280" w:lineRule="auto"/>
                    <w:rPr>
                      <w:rFonts w:eastAsia="Cambria" w:cstheme="minorHAnsi"/>
                      <w:b/>
                      <w:bCs/>
                      <w:color w:val="000000"/>
                    </w:rPr>
                  </w:pPr>
                  <w:r w:rsidRPr="00E97906">
                    <w:rPr>
                      <w:rFonts w:eastAsia="Cambria" w:cstheme="minorHAnsi"/>
                      <w:b/>
                      <w:bCs/>
                    </w:rPr>
                    <w:t>TOTAL</w:t>
                  </w:r>
                </w:p>
              </w:tc>
              <w:tc>
                <w:tcPr>
                  <w:tcW w:w="3092" w:type="dxa"/>
                  <w:shd w:val="clear" w:color="auto" w:fill="auto"/>
                </w:tcPr>
                <w:p w14:paraId="6EEC61E6" w14:textId="61A34641" w:rsidR="00C052BF" w:rsidRPr="00E97906" w:rsidRDefault="00E97906" w:rsidP="00E97906">
                  <w:pPr>
                    <w:spacing w:before="100" w:beforeAutospacing="1" w:after="100" w:afterAutospacing="1" w:line="280" w:lineRule="auto"/>
                    <w:jc w:val="right"/>
                    <w:rPr>
                      <w:rFonts w:eastAsia="Cambria" w:cstheme="minorHAnsi"/>
                      <w:b/>
                      <w:bCs/>
                    </w:rPr>
                  </w:pPr>
                  <w:r w:rsidRPr="00E97906">
                    <w:rPr>
                      <w:rFonts w:eastAsia="Cambria" w:cstheme="minorHAnsi"/>
                      <w:b/>
                      <w:bCs/>
                    </w:rPr>
                    <w:t>445,000</w:t>
                  </w:r>
                </w:p>
              </w:tc>
            </w:tr>
          </w:tbl>
          <w:p w14:paraId="7EFA02CE" w14:textId="2BBCF608" w:rsidR="00635484" w:rsidRPr="00DE3DC0" w:rsidRDefault="00D3142F" w:rsidP="00122ECC">
            <w:pPr>
              <w:spacing w:before="100" w:beforeAutospacing="1" w:after="100" w:afterAutospacing="1" w:line="240" w:lineRule="auto"/>
              <w:ind w:right="317"/>
              <w:rPr>
                <w:rFonts w:ascii="Arial" w:eastAsia="Calibri" w:hAnsi="Arial" w:cs="Arial"/>
                <w:b/>
                <w:bCs/>
                <w:lang w:eastAsia="en-GB"/>
              </w:rPr>
            </w:pPr>
            <w:r>
              <w:rPr>
                <w:rFonts w:ascii="Arial" w:eastAsia="Calibri" w:hAnsi="Arial" w:cs="Arial"/>
                <w:b/>
                <w:bCs/>
                <w:lang w:eastAsia="en-GB"/>
              </w:rPr>
              <w:t xml:space="preserve">b. </w:t>
            </w:r>
            <w:r w:rsidR="00635484" w:rsidRPr="00624173">
              <w:rPr>
                <w:rFonts w:ascii="Arial" w:eastAsia="Calibri" w:hAnsi="Arial" w:cs="Arial"/>
                <w:b/>
                <w:bCs/>
                <w:lang w:eastAsia="en-GB"/>
              </w:rPr>
              <w:t xml:space="preserve">Route of </w:t>
            </w:r>
            <w:r w:rsidR="00187C42" w:rsidRPr="00624173">
              <w:rPr>
                <w:rFonts w:ascii="Arial" w:eastAsia="Calibri" w:hAnsi="Arial" w:cs="Arial"/>
                <w:b/>
                <w:bCs/>
                <w:lang w:eastAsia="en-GB"/>
              </w:rPr>
              <w:t>BEIS</w:t>
            </w:r>
            <w:r w:rsidR="00624173">
              <w:rPr>
                <w:rFonts w:eastAsia="Calibri"/>
                <w:b/>
                <w:bCs/>
                <w:lang w:eastAsia="en-GB"/>
              </w:rPr>
              <w:t xml:space="preserve"> </w:t>
            </w:r>
            <w:r w:rsidR="00635484" w:rsidRPr="00DE3DC0">
              <w:rPr>
                <w:rFonts w:ascii="Arial" w:eastAsia="Calibri" w:hAnsi="Arial" w:cs="Arial"/>
                <w:b/>
                <w:bCs/>
                <w:lang w:eastAsia="en-GB"/>
              </w:rPr>
              <w:t>Grant Funding through to paying of salaries/suppliers:</w:t>
            </w:r>
          </w:p>
          <w:p w14:paraId="77029F09" w14:textId="2CB9FA80" w:rsidR="131FEACA" w:rsidRPr="00DE3DC0" w:rsidRDefault="18E0344A" w:rsidP="3A066C70">
            <w:pPr>
              <w:pStyle w:val="ListParagraph"/>
              <w:numPr>
                <w:ilvl w:val="0"/>
                <w:numId w:val="38"/>
              </w:numPr>
              <w:spacing w:before="100" w:beforeAutospacing="1" w:after="100" w:afterAutospacing="1" w:line="240" w:lineRule="auto"/>
              <w:rPr>
                <w:rFonts w:ascii="Arial" w:hAnsi="Arial" w:cs="Arial"/>
                <w:lang w:eastAsia="en-GB"/>
              </w:rPr>
            </w:pPr>
            <w:r w:rsidRPr="3A066C70">
              <w:rPr>
                <w:rFonts w:ascii="Arial" w:hAnsi="Arial" w:cs="Arial"/>
                <w:lang w:eastAsia="en-GB"/>
              </w:rPr>
              <w:t xml:space="preserve">A short paragraph on the route the funding takes once it has been paid by </w:t>
            </w:r>
            <w:r w:rsidR="5B631541" w:rsidRPr="3A066C70">
              <w:rPr>
                <w:rFonts w:ascii="Arial" w:eastAsia="Arial" w:hAnsi="Arial" w:cs="Arial"/>
                <w:lang w:eastAsia="en-GB"/>
              </w:rPr>
              <w:t xml:space="preserve">BEIS </w:t>
            </w:r>
            <w:r w:rsidRPr="3A066C70">
              <w:rPr>
                <w:rFonts w:ascii="Arial" w:hAnsi="Arial" w:cs="Arial"/>
                <w:lang w:eastAsia="en-GB"/>
              </w:rPr>
              <w:t xml:space="preserve">to the Accountable Body should be provided here.  We are interested to learn details such as who </w:t>
            </w:r>
            <w:proofErr w:type="gramStart"/>
            <w:r w:rsidR="1AA674B5" w:rsidRPr="3A066C70">
              <w:rPr>
                <w:rFonts w:ascii="Arial" w:hAnsi="Arial" w:cs="Arial"/>
                <w:lang w:eastAsia="en-GB"/>
              </w:rPr>
              <w:t>actually pays</w:t>
            </w:r>
            <w:proofErr w:type="gramEnd"/>
            <w:r w:rsidRPr="3A066C70">
              <w:rPr>
                <w:rFonts w:ascii="Arial" w:hAnsi="Arial" w:cs="Arial"/>
                <w:lang w:eastAsia="en-GB"/>
              </w:rPr>
              <w:t xml:space="preserve"> the supplies invoices, staff salaries etc.</w:t>
            </w:r>
          </w:p>
          <w:p w14:paraId="7069A454" w14:textId="77777777" w:rsidR="00D3142F" w:rsidRDefault="00D3142F" w:rsidP="00D3142F">
            <w:pPr>
              <w:pStyle w:val="ListParagraph"/>
              <w:spacing w:before="100" w:beforeAutospacing="1" w:after="100" w:afterAutospacing="1" w:line="240" w:lineRule="auto"/>
              <w:rPr>
                <w:rFonts w:ascii="Arial" w:hAnsi="Arial" w:cs="Arial"/>
                <w:lang w:eastAsia="en-GB"/>
              </w:rPr>
            </w:pPr>
          </w:p>
          <w:sdt>
            <w:sdtPr>
              <w:rPr>
                <w:rFonts w:ascii="Arial" w:hAnsi="Arial" w:cs="Arial"/>
                <w:lang w:eastAsia="en-GB"/>
              </w:rPr>
              <w:id w:val="-368293227"/>
              <w:placeholder>
                <w:docPart w:val="DefaultPlaceholder_-1854013440"/>
              </w:placeholder>
            </w:sdtPr>
            <w:sdtEndPr>
              <w:rPr>
                <w:rFonts w:ascii="Calibri" w:hAnsi="Calibri" w:cs="Times New Roman"/>
              </w:rPr>
            </w:sdtEndPr>
            <w:sdtContent>
              <w:p w14:paraId="5EBFC7C5" w14:textId="6181D47C" w:rsidR="00007E12" w:rsidRDefault="00140B47" w:rsidP="00D3142F">
                <w:pPr>
                  <w:pStyle w:val="ListParagraph"/>
                  <w:spacing w:before="100" w:beforeAutospacing="1" w:after="100" w:afterAutospacing="1" w:line="240" w:lineRule="auto"/>
                  <w:rPr>
                    <w:rFonts w:ascii="Arial" w:hAnsi="Arial" w:cs="Arial"/>
                    <w:lang w:eastAsia="en-GB"/>
                  </w:rPr>
                </w:pPr>
                <w:r>
                  <w:rPr>
                    <w:rFonts w:ascii="Arial" w:hAnsi="Arial" w:cs="Arial"/>
                    <w:lang w:eastAsia="en-GB"/>
                  </w:rPr>
                  <w:t xml:space="preserve">The </w:t>
                </w:r>
                <w:r w:rsidR="00E13E65">
                  <w:rPr>
                    <w:rFonts w:ascii="Arial" w:hAnsi="Arial" w:cs="Arial"/>
                    <w:lang w:eastAsia="en-GB"/>
                  </w:rPr>
                  <w:t>grant funding is received by E</w:t>
                </w:r>
                <w:r w:rsidR="003A19F2">
                  <w:rPr>
                    <w:rFonts w:ascii="Arial" w:hAnsi="Arial" w:cs="Arial"/>
                    <w:lang w:eastAsia="en-GB"/>
                  </w:rPr>
                  <w:t xml:space="preserve">ssex </w:t>
                </w:r>
                <w:r w:rsidR="00E13E65">
                  <w:rPr>
                    <w:rFonts w:ascii="Arial" w:hAnsi="Arial" w:cs="Arial"/>
                    <w:lang w:eastAsia="en-GB"/>
                  </w:rPr>
                  <w:t>C</w:t>
                </w:r>
                <w:r w:rsidR="003A19F2">
                  <w:rPr>
                    <w:rFonts w:ascii="Arial" w:hAnsi="Arial" w:cs="Arial"/>
                    <w:lang w:eastAsia="en-GB"/>
                  </w:rPr>
                  <w:t xml:space="preserve">ounty </w:t>
                </w:r>
                <w:r w:rsidR="00E13E65">
                  <w:rPr>
                    <w:rFonts w:ascii="Arial" w:hAnsi="Arial" w:cs="Arial"/>
                    <w:lang w:eastAsia="en-GB"/>
                  </w:rPr>
                  <w:t>C</w:t>
                </w:r>
                <w:r w:rsidR="003A19F2">
                  <w:rPr>
                    <w:rFonts w:ascii="Arial" w:hAnsi="Arial" w:cs="Arial"/>
                    <w:lang w:eastAsia="en-GB"/>
                  </w:rPr>
                  <w:t>ouncil (ECC)</w:t>
                </w:r>
                <w:r w:rsidR="00E13E65">
                  <w:rPr>
                    <w:rFonts w:ascii="Arial" w:hAnsi="Arial" w:cs="Arial"/>
                    <w:lang w:eastAsia="en-GB"/>
                  </w:rPr>
                  <w:t xml:space="preserve"> as SELEP’s Accountable body</w:t>
                </w:r>
                <w:r w:rsidR="00334312">
                  <w:rPr>
                    <w:rFonts w:ascii="Arial" w:hAnsi="Arial" w:cs="Arial"/>
                    <w:lang w:eastAsia="en-GB"/>
                  </w:rPr>
                  <w:t>.</w:t>
                </w:r>
                <w:r w:rsidR="00E13E65">
                  <w:rPr>
                    <w:rFonts w:ascii="Arial" w:hAnsi="Arial" w:cs="Arial"/>
                    <w:lang w:eastAsia="en-GB"/>
                  </w:rPr>
                  <w:t xml:space="preserve"> </w:t>
                </w:r>
              </w:p>
              <w:p w14:paraId="19328016" w14:textId="77777777" w:rsidR="001A37E7" w:rsidRDefault="001A37E7" w:rsidP="00D3142F">
                <w:pPr>
                  <w:pStyle w:val="ListParagraph"/>
                  <w:spacing w:before="100" w:beforeAutospacing="1" w:after="100" w:afterAutospacing="1" w:line="240" w:lineRule="auto"/>
                  <w:rPr>
                    <w:rFonts w:ascii="Arial" w:hAnsi="Arial" w:cs="Arial"/>
                    <w:lang w:eastAsia="en-GB"/>
                  </w:rPr>
                </w:pPr>
              </w:p>
              <w:p w14:paraId="11856250" w14:textId="31172C95" w:rsidR="001A37E7" w:rsidRDefault="001A37E7" w:rsidP="00D3142F">
                <w:pPr>
                  <w:pStyle w:val="ListParagraph"/>
                  <w:spacing w:before="100" w:beforeAutospacing="1" w:after="100" w:afterAutospacing="1" w:line="240" w:lineRule="auto"/>
                  <w:rPr>
                    <w:rFonts w:ascii="Arial" w:hAnsi="Arial" w:cs="Arial"/>
                    <w:lang w:eastAsia="en-GB"/>
                  </w:rPr>
                </w:pPr>
                <w:r>
                  <w:rPr>
                    <w:rFonts w:ascii="Arial" w:hAnsi="Arial" w:cs="Arial"/>
                    <w:lang w:eastAsia="en-GB"/>
                  </w:rPr>
                  <w:t xml:space="preserve">SELEP Growth Hub staff salaries are paid by </w:t>
                </w:r>
                <w:proofErr w:type="gramStart"/>
                <w:r>
                  <w:rPr>
                    <w:rFonts w:ascii="Arial" w:hAnsi="Arial" w:cs="Arial"/>
                    <w:lang w:eastAsia="en-GB"/>
                  </w:rPr>
                  <w:t>ECC</w:t>
                </w:r>
                <w:proofErr w:type="gramEnd"/>
                <w:r w:rsidR="00234408">
                  <w:rPr>
                    <w:rFonts w:ascii="Arial" w:hAnsi="Arial" w:cs="Arial"/>
                    <w:lang w:eastAsia="en-GB"/>
                  </w:rPr>
                  <w:t xml:space="preserve"> and these costs are reconciled against the Growth Hub funding</w:t>
                </w:r>
                <w:r>
                  <w:rPr>
                    <w:rFonts w:ascii="Arial" w:hAnsi="Arial" w:cs="Arial"/>
                    <w:lang w:eastAsia="en-GB"/>
                  </w:rPr>
                  <w:t xml:space="preserve">, </w:t>
                </w:r>
                <w:r w:rsidR="00334312">
                  <w:rPr>
                    <w:rFonts w:ascii="Arial" w:hAnsi="Arial" w:cs="Arial"/>
                    <w:lang w:eastAsia="en-GB"/>
                  </w:rPr>
                  <w:t xml:space="preserve">and SELEP </w:t>
                </w:r>
                <w:r>
                  <w:rPr>
                    <w:rFonts w:ascii="Arial" w:hAnsi="Arial" w:cs="Arial"/>
                    <w:lang w:eastAsia="en-GB"/>
                  </w:rPr>
                  <w:t>Growth Hub invoices are</w:t>
                </w:r>
                <w:r w:rsidR="00334312">
                  <w:rPr>
                    <w:rFonts w:ascii="Arial" w:hAnsi="Arial" w:cs="Arial"/>
                    <w:lang w:eastAsia="en-GB"/>
                  </w:rPr>
                  <w:t xml:space="preserve"> paid by the SELEP Growth Hub lead</w:t>
                </w:r>
                <w:r w:rsidR="003A19F2">
                  <w:rPr>
                    <w:rFonts w:ascii="Arial" w:hAnsi="Arial" w:cs="Arial"/>
                    <w:lang w:eastAsia="en-GB"/>
                  </w:rPr>
                  <w:t xml:space="preserve"> against the Growth Hub core funding cost code</w:t>
                </w:r>
                <w:r w:rsidR="00334312">
                  <w:rPr>
                    <w:rFonts w:ascii="Arial" w:hAnsi="Arial" w:cs="Arial"/>
                    <w:lang w:eastAsia="en-GB"/>
                  </w:rPr>
                  <w:t>.</w:t>
                </w:r>
              </w:p>
              <w:p w14:paraId="270AA6A9" w14:textId="77777777" w:rsidR="00234408" w:rsidRDefault="00234408" w:rsidP="00D3142F">
                <w:pPr>
                  <w:pStyle w:val="ListParagraph"/>
                  <w:spacing w:before="100" w:beforeAutospacing="1" w:after="100" w:afterAutospacing="1" w:line="240" w:lineRule="auto"/>
                  <w:rPr>
                    <w:rFonts w:ascii="Arial" w:hAnsi="Arial" w:cs="Arial"/>
                    <w:lang w:eastAsia="en-GB"/>
                  </w:rPr>
                </w:pPr>
              </w:p>
              <w:p w14:paraId="3323D525" w14:textId="59C2C7DF" w:rsidR="00334312" w:rsidRDefault="005C0423" w:rsidP="00D3142F">
                <w:pPr>
                  <w:pStyle w:val="ListParagraph"/>
                  <w:spacing w:before="100" w:beforeAutospacing="1" w:after="100" w:afterAutospacing="1" w:line="240" w:lineRule="auto"/>
                  <w:rPr>
                    <w:rFonts w:ascii="Arial" w:hAnsi="Arial" w:cs="Arial"/>
                    <w:lang w:eastAsia="en-GB"/>
                  </w:rPr>
                </w:pPr>
                <w:r>
                  <w:rPr>
                    <w:rFonts w:ascii="Arial" w:hAnsi="Arial" w:cs="Arial"/>
                    <w:lang w:eastAsia="en-GB"/>
                  </w:rPr>
                  <w:t>Service Level Agreements are in place between SELEP and Southend Council, East Sussex County Council, and Kent County Council for BEST, BES a</w:t>
                </w:r>
                <w:r w:rsidR="006A1B6B">
                  <w:rPr>
                    <w:rFonts w:ascii="Arial" w:hAnsi="Arial" w:cs="Arial"/>
                    <w:lang w:eastAsia="en-GB"/>
                  </w:rPr>
                  <w:t>n</w:t>
                </w:r>
                <w:r>
                  <w:rPr>
                    <w:rFonts w:ascii="Arial" w:hAnsi="Arial" w:cs="Arial"/>
                    <w:lang w:eastAsia="en-GB"/>
                  </w:rPr>
                  <w:t>d KMGH respectively.</w:t>
                </w:r>
                <w:r w:rsidR="00A17B07">
                  <w:rPr>
                    <w:rFonts w:ascii="Arial" w:hAnsi="Arial" w:cs="Arial"/>
                    <w:lang w:eastAsia="en-GB"/>
                  </w:rPr>
                  <w:t xml:space="preserve">  In line with these, the three </w:t>
                </w:r>
                <w:r w:rsidR="007D4B04">
                  <w:rPr>
                    <w:rFonts w:ascii="Arial" w:hAnsi="Arial" w:cs="Arial"/>
                    <w:lang w:eastAsia="en-GB"/>
                  </w:rPr>
                  <w:t>a</w:t>
                </w:r>
                <w:r w:rsidR="00A17B07">
                  <w:rPr>
                    <w:rFonts w:ascii="Arial" w:hAnsi="Arial" w:cs="Arial"/>
                    <w:lang w:eastAsia="en-GB"/>
                  </w:rPr>
                  <w:t xml:space="preserve">rea lead </w:t>
                </w:r>
                <w:proofErr w:type="gramStart"/>
                <w:r w:rsidR="00EF12BB">
                  <w:rPr>
                    <w:rFonts w:ascii="Arial" w:hAnsi="Arial" w:cs="Arial"/>
                    <w:lang w:eastAsia="en-GB"/>
                  </w:rPr>
                  <w:t>authorities</w:t>
                </w:r>
                <w:proofErr w:type="gramEnd"/>
                <w:r w:rsidR="00EF12BB">
                  <w:rPr>
                    <w:rFonts w:ascii="Arial" w:hAnsi="Arial" w:cs="Arial"/>
                    <w:lang w:eastAsia="en-GB"/>
                  </w:rPr>
                  <w:t xml:space="preserve"> </w:t>
                </w:r>
                <w:r w:rsidR="00A17B07">
                  <w:rPr>
                    <w:rFonts w:ascii="Arial" w:hAnsi="Arial" w:cs="Arial"/>
                    <w:lang w:eastAsia="en-GB"/>
                  </w:rPr>
                  <w:t xml:space="preserve">drawdown their </w:t>
                </w:r>
                <w:r w:rsidR="007D4B04">
                  <w:rPr>
                    <w:rFonts w:ascii="Arial" w:hAnsi="Arial" w:cs="Arial"/>
                    <w:lang w:eastAsia="en-GB"/>
                  </w:rPr>
                  <w:t>forecast spend</w:t>
                </w:r>
                <w:r w:rsidR="001041EA">
                  <w:rPr>
                    <w:rFonts w:ascii="Arial" w:hAnsi="Arial" w:cs="Arial"/>
                    <w:lang w:eastAsia="en-GB"/>
                  </w:rPr>
                  <w:t xml:space="preserve"> </w:t>
                </w:r>
                <w:r w:rsidR="00A17B07">
                  <w:rPr>
                    <w:rFonts w:ascii="Arial" w:hAnsi="Arial" w:cs="Arial"/>
                    <w:lang w:eastAsia="en-GB"/>
                  </w:rPr>
                  <w:t>quarterl</w:t>
                </w:r>
                <w:r w:rsidR="001041EA">
                  <w:rPr>
                    <w:rFonts w:ascii="Arial" w:hAnsi="Arial" w:cs="Arial"/>
                    <w:lang w:eastAsia="en-GB"/>
                  </w:rPr>
                  <w:t>y as soon as the core f</w:t>
                </w:r>
                <w:r w:rsidR="007D4B04">
                  <w:rPr>
                    <w:rFonts w:ascii="Arial" w:hAnsi="Arial" w:cs="Arial"/>
                    <w:lang w:eastAsia="en-GB"/>
                  </w:rPr>
                  <w:t>u</w:t>
                </w:r>
                <w:r w:rsidR="001041EA">
                  <w:rPr>
                    <w:rFonts w:ascii="Arial" w:hAnsi="Arial" w:cs="Arial"/>
                    <w:lang w:eastAsia="en-GB"/>
                  </w:rPr>
                  <w:t>nding is received by ECC</w:t>
                </w:r>
                <w:r w:rsidR="007D4B04">
                  <w:rPr>
                    <w:rFonts w:ascii="Arial" w:hAnsi="Arial" w:cs="Arial"/>
                    <w:lang w:eastAsia="en-GB"/>
                  </w:rPr>
                  <w:t xml:space="preserve"> from BEIS</w:t>
                </w:r>
                <w:r w:rsidR="001041EA">
                  <w:rPr>
                    <w:rFonts w:ascii="Arial" w:hAnsi="Arial" w:cs="Arial"/>
                    <w:lang w:eastAsia="en-GB"/>
                  </w:rPr>
                  <w:t>.</w:t>
                </w:r>
              </w:p>
              <w:p w14:paraId="502736B8" w14:textId="77777777" w:rsidR="001041EA" w:rsidRDefault="001041EA" w:rsidP="00D3142F">
                <w:pPr>
                  <w:pStyle w:val="ListParagraph"/>
                  <w:spacing w:before="100" w:beforeAutospacing="1" w:after="100" w:afterAutospacing="1" w:line="240" w:lineRule="auto"/>
                  <w:rPr>
                    <w:rFonts w:ascii="Arial" w:hAnsi="Arial" w:cs="Arial"/>
                    <w:lang w:eastAsia="en-GB"/>
                  </w:rPr>
                </w:pPr>
              </w:p>
              <w:p w14:paraId="7476AA78" w14:textId="77777777" w:rsidR="009934ED" w:rsidRDefault="001041EA" w:rsidP="009934ED">
                <w:pPr>
                  <w:pStyle w:val="ListParagraph"/>
                  <w:spacing w:before="100" w:beforeAutospacing="1" w:after="100" w:afterAutospacing="1" w:line="240" w:lineRule="auto"/>
                  <w:rPr>
                    <w:rFonts w:ascii="Arial" w:hAnsi="Arial" w:cs="Arial"/>
                    <w:lang w:eastAsia="en-GB"/>
                  </w:rPr>
                </w:pPr>
                <w:r>
                  <w:rPr>
                    <w:rFonts w:ascii="Arial" w:hAnsi="Arial" w:cs="Arial"/>
                    <w:lang w:eastAsia="en-GB"/>
                  </w:rPr>
                  <w:t>BEST and BES are deli</w:t>
                </w:r>
                <w:r w:rsidR="00E91ABD">
                  <w:rPr>
                    <w:rFonts w:ascii="Arial" w:hAnsi="Arial" w:cs="Arial"/>
                    <w:lang w:eastAsia="en-GB"/>
                  </w:rPr>
                  <w:t xml:space="preserve">vering ‘in-house’ and consequently, </w:t>
                </w:r>
                <w:r w:rsidR="007A6596">
                  <w:rPr>
                    <w:rFonts w:ascii="Arial" w:hAnsi="Arial" w:cs="Arial"/>
                    <w:lang w:eastAsia="en-GB"/>
                  </w:rPr>
                  <w:t>staff salaries and Growth Hub invoices are paid by Southend Council and East Sussex County Council respectively</w:t>
                </w:r>
                <w:r w:rsidR="003178C3">
                  <w:rPr>
                    <w:rFonts w:ascii="Arial" w:hAnsi="Arial" w:cs="Arial"/>
                    <w:lang w:eastAsia="en-GB"/>
                  </w:rPr>
                  <w:t xml:space="preserve">, from the core funding that they </w:t>
                </w:r>
                <w:r w:rsidR="00EF1D8E">
                  <w:rPr>
                    <w:rFonts w:ascii="Arial" w:hAnsi="Arial" w:cs="Arial"/>
                    <w:lang w:eastAsia="en-GB"/>
                  </w:rPr>
                  <w:t>draw</w:t>
                </w:r>
                <w:r w:rsidR="003178C3">
                  <w:rPr>
                    <w:rFonts w:ascii="Arial" w:hAnsi="Arial" w:cs="Arial"/>
                    <w:lang w:eastAsia="en-GB"/>
                  </w:rPr>
                  <w:t xml:space="preserve"> down from </w:t>
                </w:r>
                <w:r w:rsidR="00EF1D8E">
                  <w:rPr>
                    <w:rFonts w:ascii="Arial" w:hAnsi="Arial" w:cs="Arial"/>
                    <w:lang w:eastAsia="en-GB"/>
                  </w:rPr>
                  <w:t>ECC</w:t>
                </w:r>
                <w:r w:rsidR="007A6596">
                  <w:rPr>
                    <w:rFonts w:ascii="Arial" w:hAnsi="Arial" w:cs="Arial"/>
                    <w:lang w:eastAsia="en-GB"/>
                  </w:rPr>
                  <w:t xml:space="preserve">.  KMGH is contracted out to Kent Invicta Chamber of Commerce (KICC).  </w:t>
                </w:r>
                <w:r w:rsidR="00EF12BB">
                  <w:rPr>
                    <w:rFonts w:ascii="Arial" w:hAnsi="Arial" w:cs="Arial"/>
                    <w:lang w:eastAsia="en-GB"/>
                  </w:rPr>
                  <w:t>KICC invoices Kent County Council monthly for all costs incurred that month</w:t>
                </w:r>
                <w:r w:rsidR="00EF1D8E">
                  <w:rPr>
                    <w:rFonts w:ascii="Arial" w:hAnsi="Arial" w:cs="Arial"/>
                    <w:lang w:eastAsia="en-GB"/>
                  </w:rPr>
                  <w:t>, from the core funding that they draw down from ECC</w:t>
                </w:r>
                <w:r w:rsidR="00EF12BB">
                  <w:rPr>
                    <w:rFonts w:ascii="Arial" w:hAnsi="Arial" w:cs="Arial"/>
                    <w:lang w:eastAsia="en-GB"/>
                  </w:rPr>
                  <w:t>.</w:t>
                </w:r>
                <w:r w:rsidR="006A1B6B">
                  <w:rPr>
                    <w:rFonts w:ascii="Arial" w:hAnsi="Arial" w:cs="Arial"/>
                    <w:lang w:eastAsia="en-GB"/>
                  </w:rPr>
                  <w:t xml:space="preserve">  </w:t>
                </w:r>
              </w:p>
              <w:p w14:paraId="5D645F17" w14:textId="33BCFE5B" w:rsidR="00D3142F" w:rsidRPr="009934ED" w:rsidRDefault="00EA7D48" w:rsidP="009934ED">
                <w:pPr>
                  <w:pStyle w:val="ListParagraph"/>
                  <w:spacing w:before="100" w:beforeAutospacing="1" w:after="100" w:afterAutospacing="1" w:line="240" w:lineRule="auto"/>
                  <w:rPr>
                    <w:rFonts w:ascii="Arial" w:hAnsi="Arial" w:cs="Arial"/>
                    <w:lang w:eastAsia="en-GB"/>
                  </w:rPr>
                </w:pPr>
              </w:p>
            </w:sdtContent>
          </w:sdt>
          <w:p w14:paraId="4E362F4A" w14:textId="77777777" w:rsidR="00D3142F" w:rsidRPr="00D3142F" w:rsidRDefault="00D3142F" w:rsidP="00D3142F">
            <w:pPr>
              <w:pStyle w:val="ListParagraph"/>
              <w:spacing w:before="100" w:beforeAutospacing="1" w:after="100" w:afterAutospacing="1" w:line="240" w:lineRule="auto"/>
              <w:rPr>
                <w:rFonts w:ascii="Arial" w:hAnsi="Arial" w:cs="Arial"/>
                <w:i/>
                <w:iCs/>
                <w:lang w:eastAsia="en-GB"/>
              </w:rPr>
            </w:pPr>
          </w:p>
          <w:p w14:paraId="78F4B965" w14:textId="58BC895B" w:rsidR="131FEACA" w:rsidRPr="00D3142F" w:rsidRDefault="00635484" w:rsidP="00D3142F">
            <w:pPr>
              <w:pStyle w:val="ListParagraph"/>
              <w:numPr>
                <w:ilvl w:val="0"/>
                <w:numId w:val="38"/>
              </w:numPr>
              <w:spacing w:before="100" w:beforeAutospacing="1" w:after="100" w:afterAutospacing="1" w:line="240" w:lineRule="auto"/>
              <w:rPr>
                <w:rFonts w:ascii="Arial" w:hAnsi="Arial" w:cs="Arial"/>
                <w:i/>
                <w:iCs/>
                <w:lang w:eastAsia="en-GB"/>
              </w:rPr>
            </w:pPr>
            <w:r w:rsidRPr="00DE3DC0">
              <w:rPr>
                <w:rFonts w:ascii="Arial" w:hAnsi="Arial" w:cs="Arial"/>
                <w:bCs/>
                <w:lang w:eastAsia="en-GB"/>
              </w:rPr>
              <w:t xml:space="preserve">Confirmation </w:t>
            </w:r>
            <w:r w:rsidR="002B1D16" w:rsidRPr="00DE3DC0">
              <w:rPr>
                <w:rFonts w:ascii="Arial" w:hAnsi="Arial" w:cs="Arial"/>
                <w:bCs/>
                <w:lang w:eastAsia="en-GB"/>
              </w:rPr>
              <w:t>of sources</w:t>
            </w:r>
            <w:r w:rsidRPr="00DE3DC0">
              <w:rPr>
                <w:rFonts w:ascii="Arial" w:hAnsi="Arial" w:cs="Arial"/>
                <w:bCs/>
                <w:lang w:eastAsia="en-GB"/>
              </w:rPr>
              <w:t xml:space="preserve"> of additional funding and/or resources that have been leveraged in by the LEP and/or Growth Hub in 202</w:t>
            </w:r>
            <w:r w:rsidR="00606C63">
              <w:rPr>
                <w:rFonts w:ascii="Arial" w:hAnsi="Arial" w:cs="Arial"/>
                <w:bCs/>
                <w:lang w:eastAsia="en-GB"/>
              </w:rPr>
              <w:t>2</w:t>
            </w:r>
            <w:r w:rsidRPr="00DE3DC0">
              <w:rPr>
                <w:rFonts w:ascii="Arial" w:hAnsi="Arial" w:cs="Arial"/>
                <w:bCs/>
                <w:lang w:eastAsia="en-GB"/>
              </w:rPr>
              <w:t>-202</w:t>
            </w:r>
            <w:r w:rsidR="00606C63">
              <w:rPr>
                <w:rFonts w:ascii="Arial" w:hAnsi="Arial" w:cs="Arial"/>
                <w:bCs/>
                <w:lang w:eastAsia="en-GB"/>
              </w:rPr>
              <w:t>3</w:t>
            </w:r>
            <w:r w:rsidRPr="00DE3DC0">
              <w:rPr>
                <w:rFonts w:ascii="Arial" w:hAnsi="Arial" w:cs="Arial"/>
                <w:bCs/>
                <w:lang w:eastAsia="en-GB"/>
              </w:rPr>
              <w:t xml:space="preserve"> to add further value to your Growth Hub service? Where </w:t>
            </w:r>
            <w:r w:rsidR="009B3995" w:rsidRPr="00DE3DC0">
              <w:rPr>
                <w:rFonts w:ascii="Arial" w:hAnsi="Arial" w:cs="Arial"/>
                <w:bCs/>
                <w:lang w:eastAsia="en-GB"/>
              </w:rPr>
              <w:lastRenderedPageBreak/>
              <w:t>possible provide</w:t>
            </w:r>
            <w:r w:rsidRPr="00DE3DC0">
              <w:rPr>
                <w:rFonts w:ascii="Arial" w:hAnsi="Arial" w:cs="Arial"/>
                <w:bCs/>
                <w:lang w:eastAsia="en-GB"/>
              </w:rPr>
              <w:t xml:space="preserve"> top line detail on how this funding and/or resource is being used. What are the benefits of this to the Growth Hub and its customers?</w:t>
            </w:r>
          </w:p>
          <w:sdt>
            <w:sdtPr>
              <w:rPr>
                <w:rFonts w:ascii="Arial" w:eastAsia="Calibri" w:hAnsi="Arial" w:cs="Arial"/>
                <w:b/>
                <w:bCs/>
                <w:lang w:eastAsia="en-GB"/>
              </w:rPr>
              <w:id w:val="-753356609"/>
              <w:placeholder>
                <w:docPart w:val="DefaultPlaceholder_-1854013440"/>
              </w:placeholder>
            </w:sdtPr>
            <w:sdtEndPr/>
            <w:sdtContent>
              <w:p w14:paraId="11385830" w14:textId="7AA136E5" w:rsidR="00A728DF" w:rsidRPr="006D7D4B" w:rsidRDefault="00A728DF" w:rsidP="00D3142F">
                <w:pPr>
                  <w:spacing w:beforeAutospacing="1" w:afterAutospacing="1" w:line="240" w:lineRule="auto"/>
                  <w:ind w:left="720"/>
                  <w:rPr>
                    <w:rFonts w:ascii="Arial" w:eastAsia="Calibri" w:hAnsi="Arial" w:cs="Arial"/>
                    <w:lang w:eastAsia="en-GB"/>
                  </w:rPr>
                </w:pPr>
                <w:r w:rsidRPr="006D7D4B">
                  <w:rPr>
                    <w:rFonts w:ascii="Arial" w:eastAsia="Calibri" w:hAnsi="Arial" w:cs="Arial"/>
                    <w:lang w:eastAsia="en-GB"/>
                  </w:rPr>
                  <w:t xml:space="preserve">Kent County Council </w:t>
                </w:r>
                <w:r w:rsidR="00842311">
                  <w:rPr>
                    <w:rFonts w:ascii="Arial" w:eastAsia="Calibri" w:hAnsi="Arial" w:cs="Arial"/>
                    <w:lang w:eastAsia="en-GB"/>
                  </w:rPr>
                  <w:t xml:space="preserve">used c.£99,000 of KCC </w:t>
                </w:r>
                <w:r w:rsidRPr="006D7D4B">
                  <w:rPr>
                    <w:rFonts w:ascii="Arial" w:eastAsia="Calibri" w:hAnsi="Arial" w:cs="Arial"/>
                    <w:lang w:eastAsia="en-GB"/>
                  </w:rPr>
                  <w:t>ERDF Legacy Funding</w:t>
                </w:r>
                <w:r w:rsidR="00842311">
                  <w:rPr>
                    <w:rFonts w:ascii="Arial" w:eastAsia="Calibri" w:hAnsi="Arial" w:cs="Arial"/>
                    <w:lang w:eastAsia="en-GB"/>
                  </w:rPr>
                  <w:t xml:space="preserve"> to top-up their core grant allocation, in order to maintain the </w:t>
                </w:r>
                <w:r w:rsidR="002D7D38">
                  <w:rPr>
                    <w:rFonts w:ascii="Arial" w:eastAsia="Calibri" w:hAnsi="Arial" w:cs="Arial"/>
                    <w:lang w:eastAsia="en-GB"/>
                  </w:rPr>
                  <w:t xml:space="preserve">core activities of the </w:t>
                </w:r>
                <w:r w:rsidR="00842311">
                  <w:rPr>
                    <w:rFonts w:ascii="Arial" w:eastAsia="Calibri" w:hAnsi="Arial" w:cs="Arial"/>
                    <w:lang w:eastAsia="en-GB"/>
                  </w:rPr>
                  <w:t>KMGH at 20</w:t>
                </w:r>
                <w:r w:rsidR="002D7D38">
                  <w:rPr>
                    <w:rFonts w:ascii="Arial" w:eastAsia="Calibri" w:hAnsi="Arial" w:cs="Arial"/>
                    <w:lang w:eastAsia="en-GB"/>
                  </w:rPr>
                  <w:t xml:space="preserve">21/22 service levels </w:t>
                </w:r>
                <w:proofErr w:type="gramStart"/>
                <w:r w:rsidR="002D7D38">
                  <w:rPr>
                    <w:rFonts w:ascii="Arial" w:eastAsia="Calibri" w:hAnsi="Arial" w:cs="Arial"/>
                    <w:lang w:eastAsia="en-GB"/>
                  </w:rPr>
                  <w:t>i.e.</w:t>
                </w:r>
                <w:proofErr w:type="gramEnd"/>
                <w:r w:rsidR="002D7D38">
                  <w:rPr>
                    <w:rFonts w:ascii="Arial" w:eastAsia="Calibri" w:hAnsi="Arial" w:cs="Arial"/>
                    <w:lang w:eastAsia="en-GB"/>
                  </w:rPr>
                  <w:t xml:space="preserve"> navigators, advisors</w:t>
                </w:r>
                <w:r w:rsidR="00967F71">
                  <w:rPr>
                    <w:rFonts w:ascii="Arial" w:eastAsia="Calibri" w:hAnsi="Arial" w:cs="Arial"/>
                    <w:lang w:eastAsia="en-GB"/>
                  </w:rPr>
                  <w:t>, communications and engagement activity</w:t>
                </w:r>
                <w:r w:rsidR="002D7D38">
                  <w:rPr>
                    <w:rFonts w:ascii="Arial" w:eastAsia="Calibri" w:hAnsi="Arial" w:cs="Arial"/>
                    <w:lang w:eastAsia="en-GB"/>
                  </w:rPr>
                  <w:t xml:space="preserve">. </w:t>
                </w:r>
                <w:r w:rsidR="003A214E">
                  <w:rPr>
                    <w:rFonts w:ascii="Arial" w:eastAsia="Calibri" w:hAnsi="Arial" w:cs="Arial"/>
                    <w:lang w:eastAsia="en-GB"/>
                  </w:rPr>
                  <w:t>This increased the extent of high intensity support provided within this patch.</w:t>
                </w:r>
              </w:p>
              <w:p w14:paraId="322FC3F1" w14:textId="2E147CCF" w:rsidR="106FE782" w:rsidRPr="00DE3DC0" w:rsidRDefault="00967F71" w:rsidP="00D3142F">
                <w:pPr>
                  <w:spacing w:beforeAutospacing="1" w:afterAutospacing="1" w:line="240" w:lineRule="auto"/>
                  <w:ind w:left="720"/>
                  <w:rPr>
                    <w:rFonts w:ascii="Arial" w:eastAsia="Calibri" w:hAnsi="Arial" w:cs="Arial"/>
                    <w:b/>
                    <w:bCs/>
                    <w:lang w:eastAsia="en-GB"/>
                  </w:rPr>
                </w:pPr>
                <w:r>
                  <w:rPr>
                    <w:rFonts w:ascii="Arial" w:eastAsia="Calibri" w:hAnsi="Arial" w:cs="Arial"/>
                    <w:lang w:eastAsia="en-GB"/>
                  </w:rPr>
                  <w:t xml:space="preserve">The </w:t>
                </w:r>
                <w:r w:rsidR="00A728DF" w:rsidRPr="006D7D4B">
                  <w:rPr>
                    <w:rFonts w:ascii="Arial" w:eastAsia="Calibri" w:hAnsi="Arial" w:cs="Arial"/>
                    <w:lang w:eastAsia="en-GB"/>
                  </w:rPr>
                  <w:t xml:space="preserve">North Essex Economic Board combined residual </w:t>
                </w:r>
                <w:r w:rsidR="006D7D4B" w:rsidRPr="006D7D4B">
                  <w:rPr>
                    <w:rFonts w:ascii="Arial" w:eastAsia="Calibri" w:hAnsi="Arial" w:cs="Arial"/>
                    <w:lang w:eastAsia="en-GB"/>
                  </w:rPr>
                  <w:t>Additional Restrictions Grant (</w:t>
                </w:r>
                <w:r w:rsidR="00A728DF" w:rsidRPr="006D7D4B">
                  <w:rPr>
                    <w:rFonts w:ascii="Arial" w:eastAsia="Calibri" w:hAnsi="Arial" w:cs="Arial"/>
                    <w:lang w:eastAsia="en-GB"/>
                  </w:rPr>
                  <w:t>ARG</w:t>
                </w:r>
                <w:r w:rsidR="006D7D4B" w:rsidRPr="006D7D4B">
                  <w:rPr>
                    <w:rFonts w:ascii="Arial" w:eastAsia="Calibri" w:hAnsi="Arial" w:cs="Arial"/>
                    <w:lang w:eastAsia="en-GB"/>
                  </w:rPr>
                  <w:t>)</w:t>
                </w:r>
                <w:r w:rsidR="00A728DF" w:rsidRPr="006D7D4B">
                  <w:rPr>
                    <w:rFonts w:ascii="Arial" w:eastAsia="Calibri" w:hAnsi="Arial" w:cs="Arial"/>
                    <w:lang w:eastAsia="en-GB"/>
                  </w:rPr>
                  <w:t xml:space="preserve"> funding</w:t>
                </w:r>
                <w:r>
                  <w:rPr>
                    <w:rFonts w:ascii="Arial" w:eastAsia="Calibri" w:hAnsi="Arial" w:cs="Arial"/>
                    <w:lang w:eastAsia="en-GB"/>
                  </w:rPr>
                  <w:t xml:space="preserve">, which they </w:t>
                </w:r>
                <w:r w:rsidR="005769CD">
                  <w:rPr>
                    <w:rFonts w:ascii="Arial" w:eastAsia="Calibri" w:hAnsi="Arial" w:cs="Arial"/>
                    <w:lang w:eastAsia="en-GB"/>
                  </w:rPr>
                  <w:t>folded into the</w:t>
                </w:r>
                <w:r>
                  <w:rPr>
                    <w:rFonts w:ascii="Arial" w:eastAsia="Calibri" w:hAnsi="Arial" w:cs="Arial"/>
                    <w:lang w:eastAsia="en-GB"/>
                  </w:rPr>
                  <w:t xml:space="preserve"> BEST Growth Hub </w:t>
                </w:r>
                <w:r w:rsidR="005769CD">
                  <w:rPr>
                    <w:rFonts w:ascii="Arial" w:eastAsia="Calibri" w:hAnsi="Arial" w:cs="Arial"/>
                    <w:lang w:eastAsia="en-GB"/>
                  </w:rPr>
                  <w:t xml:space="preserve">service, </w:t>
                </w:r>
                <w:r>
                  <w:rPr>
                    <w:rFonts w:ascii="Arial" w:eastAsia="Calibri" w:hAnsi="Arial" w:cs="Arial"/>
                    <w:lang w:eastAsia="en-GB"/>
                  </w:rPr>
                  <w:t>for additional navigators and proactive engagement across their 7 dis</w:t>
                </w:r>
                <w:r w:rsidR="00D2218E">
                  <w:rPr>
                    <w:rFonts w:ascii="Arial" w:eastAsia="Calibri" w:hAnsi="Arial" w:cs="Arial"/>
                    <w:lang w:eastAsia="en-GB"/>
                  </w:rPr>
                  <w:t xml:space="preserve">trict </w:t>
                </w:r>
                <w:r w:rsidR="0045622C">
                  <w:rPr>
                    <w:rFonts w:ascii="Arial" w:eastAsia="Calibri" w:hAnsi="Arial" w:cs="Arial"/>
                    <w:lang w:eastAsia="en-GB"/>
                  </w:rPr>
                  <w:t xml:space="preserve">authority areas.  </w:t>
                </w:r>
                <w:r w:rsidR="003A214E">
                  <w:rPr>
                    <w:rFonts w:ascii="Arial" w:eastAsia="Calibri" w:hAnsi="Arial" w:cs="Arial"/>
                    <w:lang w:eastAsia="en-GB"/>
                  </w:rPr>
                  <w:t xml:space="preserve">This resulted in </w:t>
                </w:r>
                <w:r w:rsidR="001C7E56">
                  <w:rPr>
                    <w:rFonts w:ascii="Arial" w:eastAsia="Calibri" w:hAnsi="Arial" w:cs="Arial"/>
                    <w:lang w:eastAsia="en-GB"/>
                  </w:rPr>
                  <w:t>increased low and medium intensity support</w:t>
                </w:r>
                <w:r w:rsidR="0045622C">
                  <w:rPr>
                    <w:rFonts w:ascii="Arial" w:eastAsia="Calibri" w:hAnsi="Arial" w:cs="Arial"/>
                    <w:lang w:eastAsia="en-GB"/>
                  </w:rPr>
                  <w:t xml:space="preserve"> across this sub-area</w:t>
                </w:r>
                <w:r w:rsidR="001C7E56">
                  <w:rPr>
                    <w:rFonts w:ascii="Arial" w:eastAsia="Calibri" w:hAnsi="Arial" w:cs="Arial"/>
                    <w:lang w:eastAsia="en-GB"/>
                  </w:rPr>
                  <w:t xml:space="preserve">, as </w:t>
                </w:r>
                <w:r w:rsidR="005769CD">
                  <w:rPr>
                    <w:rFonts w:ascii="Arial" w:eastAsia="Calibri" w:hAnsi="Arial" w:cs="Arial"/>
                    <w:lang w:eastAsia="en-GB"/>
                  </w:rPr>
                  <w:t xml:space="preserve">more businesses were reached through engagement.  </w:t>
                </w:r>
              </w:p>
            </w:sdtContent>
          </w:sdt>
          <w:p w14:paraId="59F2999E" w14:textId="4868BF5B" w:rsidR="00635484" w:rsidRPr="00DE3DC0" w:rsidRDefault="00D3142F" w:rsidP="00635484">
            <w:pPr>
              <w:spacing w:before="100" w:beforeAutospacing="1" w:after="100" w:afterAutospacing="1" w:line="240" w:lineRule="auto"/>
              <w:rPr>
                <w:rFonts w:ascii="Arial" w:eastAsia="Calibri" w:hAnsi="Arial" w:cs="Arial"/>
                <w:b/>
                <w:bCs/>
                <w:lang w:eastAsia="en-GB"/>
              </w:rPr>
            </w:pPr>
            <w:r>
              <w:rPr>
                <w:rFonts w:ascii="Arial" w:eastAsia="Calibri" w:hAnsi="Arial" w:cs="Arial"/>
                <w:b/>
                <w:bCs/>
                <w:lang w:eastAsia="en-GB"/>
              </w:rPr>
              <w:t xml:space="preserve">c. </w:t>
            </w:r>
            <w:r w:rsidR="3ED78431" w:rsidRPr="00DE3DC0">
              <w:rPr>
                <w:rFonts w:ascii="Arial" w:eastAsia="Calibri" w:hAnsi="Arial" w:cs="Arial"/>
                <w:b/>
                <w:bCs/>
                <w:lang w:eastAsia="en-GB"/>
              </w:rPr>
              <w:t xml:space="preserve">Details of other </w:t>
            </w:r>
            <w:r w:rsidR="71E5088A" w:rsidRPr="00DE3DC0">
              <w:rPr>
                <w:rFonts w:ascii="Arial" w:eastAsia="Calibri" w:hAnsi="Arial" w:cs="Arial"/>
                <w:b/>
                <w:bCs/>
                <w:lang w:eastAsia="en-GB"/>
              </w:rPr>
              <w:t xml:space="preserve">sources </w:t>
            </w:r>
            <w:r w:rsidR="3ED78431" w:rsidRPr="00DE3DC0">
              <w:rPr>
                <w:rFonts w:ascii="Arial" w:eastAsia="Calibri" w:hAnsi="Arial" w:cs="Arial"/>
                <w:b/>
                <w:bCs/>
                <w:lang w:eastAsia="en-GB"/>
              </w:rPr>
              <w:t>of funding and o</w:t>
            </w:r>
            <w:r w:rsidR="00635484" w:rsidRPr="00DE3DC0">
              <w:rPr>
                <w:rFonts w:ascii="Arial" w:eastAsia="Calibri" w:hAnsi="Arial" w:cs="Arial"/>
                <w:b/>
                <w:bCs/>
                <w:lang w:eastAsia="en-GB"/>
              </w:rPr>
              <w:t>ther resource</w:t>
            </w:r>
            <w:r w:rsidR="3ED78431" w:rsidRPr="00DE3DC0">
              <w:rPr>
                <w:rFonts w:ascii="Arial" w:eastAsia="Calibri" w:hAnsi="Arial" w:cs="Arial"/>
                <w:b/>
                <w:bCs/>
                <w:lang w:eastAsia="en-GB"/>
              </w:rPr>
              <w:t>s:</w:t>
            </w:r>
          </w:p>
          <w:sdt>
            <w:sdtPr>
              <w:rPr>
                <w:rFonts w:ascii="Arial" w:eastAsia="Calibri" w:hAnsi="Arial" w:cs="Arial"/>
                <w:b/>
                <w:color w:val="2B579A"/>
                <w:shd w:val="clear" w:color="auto" w:fill="E6E6E6"/>
                <w:lang w:eastAsia="en-GB"/>
              </w:rPr>
              <w:id w:val="860934789"/>
              <w:placeholder>
                <w:docPart w:val="DefaultPlaceholder_-1854013440"/>
              </w:placeholder>
            </w:sdtPr>
            <w:sdtEndPr/>
            <w:sdtContent>
              <w:p w14:paraId="6886A984" w14:textId="559DB57F" w:rsidR="00CA51BB" w:rsidRPr="00DE3DC0" w:rsidRDefault="0045622C" w:rsidP="4817A91E">
                <w:pPr>
                  <w:spacing w:beforeAutospacing="1" w:afterAutospacing="1" w:line="240" w:lineRule="auto"/>
                  <w:rPr>
                    <w:rFonts w:ascii="Arial" w:eastAsia="Calibri" w:hAnsi="Arial" w:cs="Arial"/>
                    <w:b/>
                    <w:bCs/>
                    <w:lang w:eastAsia="en-GB"/>
                  </w:rPr>
                </w:pPr>
                <w:r>
                  <w:rPr>
                    <w:rFonts w:ascii="Arial" w:eastAsia="Calibri" w:hAnsi="Arial" w:cs="Arial"/>
                    <w:bCs/>
                    <w:shd w:val="clear" w:color="auto" w:fill="E6E6E6"/>
                    <w:lang w:eastAsia="en-GB"/>
                  </w:rPr>
                  <w:t>None</w:t>
                </w:r>
              </w:p>
            </w:sdtContent>
          </w:sdt>
          <w:p w14:paraId="7EF9F3DA" w14:textId="34EE0275" w:rsidR="4817A91E" w:rsidRPr="00DE3DC0" w:rsidRDefault="00D3142F" w:rsidP="4817A91E">
            <w:pPr>
              <w:spacing w:beforeAutospacing="1" w:afterAutospacing="1" w:line="240" w:lineRule="auto"/>
              <w:rPr>
                <w:rFonts w:ascii="Arial" w:eastAsia="Calibri" w:hAnsi="Arial" w:cs="Arial"/>
                <w:b/>
                <w:bCs/>
                <w:lang w:eastAsia="en-GB"/>
              </w:rPr>
            </w:pPr>
            <w:r>
              <w:rPr>
                <w:rFonts w:ascii="Arial" w:eastAsia="Calibri" w:hAnsi="Arial" w:cs="Arial"/>
                <w:b/>
                <w:bCs/>
                <w:lang w:eastAsia="en-GB"/>
              </w:rPr>
              <w:t xml:space="preserve">d. </w:t>
            </w:r>
            <w:r w:rsidR="4817A91E" w:rsidRPr="00DE3DC0">
              <w:rPr>
                <w:rFonts w:ascii="Arial" w:eastAsia="Calibri" w:hAnsi="Arial" w:cs="Arial"/>
                <w:b/>
                <w:bCs/>
                <w:lang w:eastAsia="en-GB"/>
              </w:rPr>
              <w:t xml:space="preserve">Details of </w:t>
            </w:r>
            <w:r w:rsidR="69DC3720" w:rsidRPr="00DE3DC0">
              <w:rPr>
                <w:rFonts w:ascii="Arial" w:eastAsia="Calibri" w:hAnsi="Arial" w:cs="Arial"/>
                <w:b/>
                <w:bCs/>
                <w:lang w:eastAsia="en-GB"/>
              </w:rPr>
              <w:t xml:space="preserve">any </w:t>
            </w:r>
            <w:r w:rsidR="4817A91E" w:rsidRPr="00DE3DC0">
              <w:rPr>
                <w:rFonts w:ascii="Arial" w:eastAsia="Calibri" w:hAnsi="Arial" w:cs="Arial"/>
                <w:b/>
                <w:bCs/>
                <w:lang w:eastAsia="en-GB"/>
              </w:rPr>
              <w:t>financial savings gained from working in a cluster arrangement:</w:t>
            </w:r>
          </w:p>
          <w:p w14:paraId="790B0245" w14:textId="799D8D41" w:rsidR="4817A91E" w:rsidRPr="00392CA2" w:rsidRDefault="00EA7D48" w:rsidP="4817A91E">
            <w:pPr>
              <w:spacing w:beforeAutospacing="1" w:afterAutospacing="1" w:line="240" w:lineRule="auto"/>
              <w:rPr>
                <w:rFonts w:ascii="Arial" w:eastAsia="Calibri" w:hAnsi="Arial" w:cs="Arial"/>
                <w:bCs/>
                <w:lang w:eastAsia="en-GB"/>
              </w:rPr>
            </w:pPr>
            <w:sdt>
              <w:sdtPr>
                <w:rPr>
                  <w:rFonts w:ascii="Arial" w:eastAsia="Calibri" w:hAnsi="Arial" w:cs="Arial"/>
                  <w:bCs/>
                  <w:highlight w:val="yellow"/>
                  <w:shd w:val="clear" w:color="auto" w:fill="E6E6E6"/>
                  <w:lang w:eastAsia="en-GB"/>
                </w:rPr>
                <w:id w:val="-35209211"/>
                <w:placeholder>
                  <w:docPart w:val="DefaultPlaceholder_-1854013440"/>
                </w:placeholder>
              </w:sdtPr>
              <w:sdtEndPr>
                <w:rPr>
                  <w:highlight w:val="none"/>
                </w:rPr>
              </w:sdtEndPr>
              <w:sdtContent>
                <w:r w:rsidR="00392CA2" w:rsidRPr="00392CA2">
                  <w:rPr>
                    <w:rFonts w:ascii="Arial" w:eastAsia="Calibri" w:hAnsi="Arial" w:cs="Arial"/>
                    <w:bCs/>
                    <w:shd w:val="clear" w:color="auto" w:fill="E6E6E6"/>
                    <w:lang w:eastAsia="en-GB"/>
                  </w:rPr>
                  <w:t>None</w:t>
                </w:r>
              </w:sdtContent>
            </w:sdt>
            <w:r w:rsidR="00392CA2">
              <w:rPr>
                <w:rFonts w:ascii="Arial" w:eastAsia="Calibri" w:hAnsi="Arial" w:cs="Arial"/>
                <w:bCs/>
                <w:shd w:val="clear" w:color="auto" w:fill="E6E6E6"/>
                <w:lang w:eastAsia="en-GB"/>
              </w:rPr>
              <w:t xml:space="preserve"> </w:t>
            </w:r>
          </w:p>
          <w:p w14:paraId="4AFC1CE9" w14:textId="2EF4BB64" w:rsidR="00635484" w:rsidRPr="00DE3DC0" w:rsidRDefault="00635484" w:rsidP="00635484">
            <w:pPr>
              <w:spacing w:before="100" w:beforeAutospacing="1" w:after="100" w:afterAutospacing="1" w:line="240" w:lineRule="auto"/>
              <w:rPr>
                <w:rFonts w:ascii="Arial" w:eastAsia="Calibri" w:hAnsi="Arial" w:cs="Arial"/>
                <w:b/>
                <w:bCs/>
                <w:lang w:eastAsia="en-GB"/>
              </w:rPr>
            </w:pPr>
          </w:p>
        </w:tc>
      </w:tr>
    </w:tbl>
    <w:tbl>
      <w:tblPr>
        <w:tblStyle w:val="TableGrid"/>
        <w:tblW w:w="10455" w:type="dxa"/>
        <w:tblLook w:val="04A0" w:firstRow="1" w:lastRow="0" w:firstColumn="1" w:lastColumn="0" w:noHBand="0" w:noVBand="1"/>
      </w:tblPr>
      <w:tblGrid>
        <w:gridCol w:w="10455"/>
      </w:tblGrid>
      <w:tr w:rsidR="009E7A35" w14:paraId="5B651C60" w14:textId="77777777" w:rsidTr="3A066C70">
        <w:tc>
          <w:tcPr>
            <w:tcW w:w="10455" w:type="dxa"/>
            <w:shd w:val="clear" w:color="auto" w:fill="C00000"/>
          </w:tcPr>
          <w:p w14:paraId="4316C3DF" w14:textId="010622EA" w:rsidR="009E7A35" w:rsidRPr="0095336C" w:rsidRDefault="0095336C" w:rsidP="0095336C">
            <w:pPr>
              <w:ind w:left="360"/>
              <w:jc w:val="center"/>
            </w:pPr>
            <w:r>
              <w:rPr>
                <w:rFonts w:ascii="Arial" w:eastAsia="Cambria" w:hAnsi="Arial" w:cs="Arial"/>
                <w:b/>
              </w:rPr>
              <w:lastRenderedPageBreak/>
              <w:t xml:space="preserve">2. </w:t>
            </w:r>
            <w:r w:rsidR="00300731" w:rsidRPr="0095336C">
              <w:rPr>
                <w:rFonts w:ascii="Arial" w:eastAsia="Cambria" w:hAnsi="Arial" w:cs="Arial"/>
                <w:b/>
              </w:rPr>
              <w:t xml:space="preserve"> Key Performance Outcomes</w:t>
            </w:r>
          </w:p>
        </w:tc>
      </w:tr>
      <w:tr w:rsidR="009E7A35" w14:paraId="4B5A4246" w14:textId="77777777" w:rsidTr="3A066C70">
        <w:tc>
          <w:tcPr>
            <w:tcW w:w="10455" w:type="dxa"/>
          </w:tcPr>
          <w:p w14:paraId="60AD4847" w14:textId="2F3A92C6" w:rsidR="009E7A35" w:rsidRPr="00DE3DC0" w:rsidRDefault="009E7A35" w:rsidP="009E7A35">
            <w:pPr>
              <w:spacing w:after="0" w:line="240" w:lineRule="auto"/>
              <w:rPr>
                <w:rFonts w:ascii="Arial" w:hAnsi="Arial" w:cs="Arial"/>
                <w:b/>
                <w:bCs/>
              </w:rPr>
            </w:pPr>
            <w:r w:rsidRPr="00DE3DC0">
              <w:rPr>
                <w:rFonts w:ascii="Arial" w:hAnsi="Arial" w:cs="Arial"/>
              </w:rPr>
              <w:t>Provide information on the key outcomes of your Growth Hub linked to the requirements of the 202</w:t>
            </w:r>
            <w:r w:rsidR="00FC4AFB">
              <w:rPr>
                <w:rFonts w:ascii="Arial" w:hAnsi="Arial" w:cs="Arial"/>
              </w:rPr>
              <w:t>2</w:t>
            </w:r>
            <w:r w:rsidRPr="00DE3DC0">
              <w:rPr>
                <w:rFonts w:ascii="Arial" w:hAnsi="Arial" w:cs="Arial"/>
              </w:rPr>
              <w:t>-202</w:t>
            </w:r>
            <w:r w:rsidR="00FC4AFB">
              <w:rPr>
                <w:rFonts w:ascii="Arial" w:hAnsi="Arial" w:cs="Arial"/>
              </w:rPr>
              <w:t>3</w:t>
            </w:r>
            <w:r w:rsidRPr="00DE3DC0">
              <w:rPr>
                <w:rFonts w:ascii="Arial" w:hAnsi="Arial" w:cs="Arial"/>
              </w:rPr>
              <w:t xml:space="preserve"> ‘Metrics and Evaluation Framework’.  </w:t>
            </w:r>
          </w:p>
          <w:tbl>
            <w:tblPr>
              <w:tblW w:w="10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0"/>
              <w:gridCol w:w="2007"/>
              <w:gridCol w:w="4252"/>
            </w:tblGrid>
            <w:tr w:rsidR="009E7A35" w:rsidRPr="00DE3DC0" w14:paraId="4E503BDD" w14:textId="77777777" w:rsidTr="3A066C70">
              <w:tc>
                <w:tcPr>
                  <w:tcW w:w="3970" w:type="dxa"/>
                  <w:shd w:val="clear" w:color="auto" w:fill="auto"/>
                </w:tcPr>
                <w:p w14:paraId="72BAA541" w14:textId="77777777" w:rsidR="009E7A35" w:rsidRPr="00DE3DC0" w:rsidRDefault="009E7A35" w:rsidP="009E7A35">
                  <w:pPr>
                    <w:spacing w:after="0" w:line="240" w:lineRule="auto"/>
                    <w:jc w:val="center"/>
                    <w:rPr>
                      <w:rFonts w:ascii="Arial" w:eastAsia="Times New Roman" w:hAnsi="Arial" w:cs="Arial"/>
                      <w:b/>
                      <w:lang w:eastAsia="en-GB"/>
                    </w:rPr>
                  </w:pPr>
                  <w:r w:rsidRPr="00DE3DC0">
                    <w:rPr>
                      <w:rFonts w:ascii="Arial" w:eastAsia="Times New Roman" w:hAnsi="Arial" w:cs="Arial"/>
                      <w:b/>
                      <w:lang w:eastAsia="en-GB"/>
                    </w:rPr>
                    <w:t>Indicator</w:t>
                  </w:r>
                </w:p>
              </w:tc>
              <w:tc>
                <w:tcPr>
                  <w:tcW w:w="2007" w:type="dxa"/>
                </w:tcPr>
                <w:p w14:paraId="7D62AA2B" w14:textId="77777777" w:rsidR="009E7A35" w:rsidRPr="00DE3DC0" w:rsidRDefault="009E7A35" w:rsidP="009E7A35">
                  <w:pPr>
                    <w:spacing w:after="0" w:line="240" w:lineRule="auto"/>
                    <w:jc w:val="center"/>
                    <w:rPr>
                      <w:rFonts w:ascii="Arial" w:eastAsia="Times New Roman" w:hAnsi="Arial" w:cs="Arial"/>
                      <w:b/>
                      <w:lang w:eastAsia="en-GB"/>
                    </w:rPr>
                  </w:pPr>
                  <w:r w:rsidRPr="00DE3DC0">
                    <w:rPr>
                      <w:rFonts w:ascii="Arial" w:eastAsia="Times New Roman" w:hAnsi="Arial" w:cs="Arial"/>
                      <w:b/>
                      <w:lang w:eastAsia="en-GB"/>
                    </w:rPr>
                    <w:t xml:space="preserve">Local KPIs </w:t>
                  </w:r>
                </w:p>
                <w:p w14:paraId="4D2721B1" w14:textId="694836A0" w:rsidR="009E7A35" w:rsidRPr="00DE3DC0" w:rsidRDefault="19621EE5" w:rsidP="3A066C70">
                  <w:pPr>
                    <w:spacing w:after="0" w:line="240" w:lineRule="auto"/>
                    <w:jc w:val="center"/>
                    <w:rPr>
                      <w:rFonts w:ascii="Arial" w:eastAsia="Times New Roman" w:hAnsi="Arial" w:cs="Arial"/>
                      <w:b/>
                      <w:bCs/>
                      <w:lang w:eastAsia="en-GB"/>
                    </w:rPr>
                  </w:pPr>
                  <w:r w:rsidRPr="3A066C70">
                    <w:rPr>
                      <w:rFonts w:ascii="Arial" w:eastAsia="Times New Roman" w:hAnsi="Arial" w:cs="Arial"/>
                      <w:b/>
                      <w:bCs/>
                      <w:lang w:eastAsia="en-GB"/>
                    </w:rPr>
                    <w:t>(</w:t>
                  </w:r>
                  <w:proofErr w:type="gramStart"/>
                  <w:r w:rsidRPr="3A066C70">
                    <w:rPr>
                      <w:rFonts w:ascii="Arial" w:eastAsia="Times New Roman" w:hAnsi="Arial" w:cs="Arial"/>
                      <w:b/>
                      <w:bCs/>
                      <w:lang w:eastAsia="en-GB"/>
                    </w:rPr>
                    <w:t>where</w:t>
                  </w:r>
                  <w:proofErr w:type="gramEnd"/>
                  <w:r w:rsidRPr="3A066C70">
                    <w:rPr>
                      <w:rFonts w:ascii="Arial" w:eastAsia="Times New Roman" w:hAnsi="Arial" w:cs="Arial"/>
                      <w:b/>
                      <w:bCs/>
                      <w:lang w:eastAsia="en-GB"/>
                    </w:rPr>
                    <w:t xml:space="preserve"> </w:t>
                  </w:r>
                  <w:r w:rsidR="6729316F" w:rsidRPr="3A066C70">
                    <w:rPr>
                      <w:rFonts w:ascii="Arial" w:eastAsia="Times New Roman" w:hAnsi="Arial" w:cs="Arial"/>
                      <w:b/>
                      <w:bCs/>
                      <w:lang w:eastAsia="en-GB"/>
                    </w:rPr>
                    <w:t xml:space="preserve">these are </w:t>
                  </w:r>
                  <w:r w:rsidRPr="3A066C70">
                    <w:rPr>
                      <w:rFonts w:ascii="Arial" w:eastAsia="Times New Roman" w:hAnsi="Arial" w:cs="Arial"/>
                      <w:b/>
                      <w:bCs/>
                      <w:lang w:eastAsia="en-GB"/>
                    </w:rPr>
                    <w:t>set by the LEP)</w:t>
                  </w:r>
                </w:p>
                <w:p w14:paraId="714456B1" w14:textId="77777777" w:rsidR="009E7A35" w:rsidRPr="00DE3DC0" w:rsidRDefault="009E7A35" w:rsidP="009E7A35">
                  <w:pPr>
                    <w:spacing w:after="0" w:line="240" w:lineRule="auto"/>
                    <w:jc w:val="center"/>
                    <w:rPr>
                      <w:rFonts w:ascii="Arial" w:eastAsia="Times New Roman" w:hAnsi="Arial" w:cs="Arial"/>
                      <w:b/>
                      <w:lang w:eastAsia="en-GB"/>
                    </w:rPr>
                  </w:pPr>
                </w:p>
              </w:tc>
              <w:tc>
                <w:tcPr>
                  <w:tcW w:w="4252" w:type="dxa"/>
                  <w:shd w:val="clear" w:color="auto" w:fill="auto"/>
                </w:tcPr>
                <w:p w14:paraId="65BECADF" w14:textId="77777777" w:rsidR="009E7A35" w:rsidRPr="00DE3DC0" w:rsidRDefault="009E7A35" w:rsidP="009E7A35">
                  <w:pPr>
                    <w:spacing w:after="0" w:line="240" w:lineRule="auto"/>
                    <w:jc w:val="center"/>
                    <w:rPr>
                      <w:rFonts w:ascii="Arial" w:eastAsia="Times New Roman" w:hAnsi="Arial" w:cs="Arial"/>
                      <w:b/>
                      <w:lang w:eastAsia="en-GB"/>
                    </w:rPr>
                  </w:pPr>
                  <w:r w:rsidRPr="00DE3DC0">
                    <w:rPr>
                      <w:rFonts w:ascii="Arial" w:eastAsia="Times New Roman" w:hAnsi="Arial" w:cs="Arial"/>
                      <w:b/>
                      <w:lang w:eastAsia="en-GB"/>
                    </w:rPr>
                    <w:t xml:space="preserve">Annual Total </w:t>
                  </w:r>
                </w:p>
                <w:p w14:paraId="6379AF8A" w14:textId="0BF6AC38" w:rsidR="009E7A35" w:rsidRPr="00DE3DC0" w:rsidRDefault="009E7A35" w:rsidP="009E7A35">
                  <w:pPr>
                    <w:spacing w:after="0" w:line="240" w:lineRule="auto"/>
                    <w:jc w:val="center"/>
                    <w:rPr>
                      <w:rFonts w:ascii="Arial" w:eastAsia="Times New Roman" w:hAnsi="Arial" w:cs="Arial"/>
                      <w:b/>
                      <w:lang w:eastAsia="en-GB"/>
                    </w:rPr>
                  </w:pPr>
                  <w:r w:rsidRPr="00DE3DC0">
                    <w:rPr>
                      <w:rFonts w:ascii="Arial" w:eastAsia="Times New Roman" w:hAnsi="Arial" w:cs="Arial"/>
                      <w:b/>
                      <w:lang w:eastAsia="en-GB"/>
                    </w:rPr>
                    <w:t>(1 April 202</w:t>
                  </w:r>
                  <w:r w:rsidR="00FC4AFB">
                    <w:rPr>
                      <w:rFonts w:ascii="Arial" w:eastAsia="Times New Roman" w:hAnsi="Arial" w:cs="Arial"/>
                      <w:b/>
                      <w:lang w:eastAsia="en-GB"/>
                    </w:rPr>
                    <w:t>2</w:t>
                  </w:r>
                  <w:r w:rsidRPr="00DE3DC0">
                    <w:rPr>
                      <w:rFonts w:ascii="Arial" w:eastAsia="Times New Roman" w:hAnsi="Arial" w:cs="Arial"/>
                      <w:b/>
                      <w:lang w:eastAsia="en-GB"/>
                    </w:rPr>
                    <w:t xml:space="preserve"> – 31 March 202</w:t>
                  </w:r>
                  <w:r w:rsidR="00FC4AFB">
                    <w:rPr>
                      <w:rFonts w:ascii="Arial" w:eastAsia="Times New Roman" w:hAnsi="Arial" w:cs="Arial"/>
                      <w:b/>
                      <w:lang w:eastAsia="en-GB"/>
                    </w:rPr>
                    <w:t>3</w:t>
                  </w:r>
                  <w:r w:rsidRPr="00DE3DC0">
                    <w:rPr>
                      <w:rFonts w:ascii="Arial" w:eastAsia="Times New Roman" w:hAnsi="Arial" w:cs="Arial"/>
                      <w:b/>
                      <w:lang w:eastAsia="en-GB"/>
                    </w:rPr>
                    <w:t>)</w:t>
                  </w:r>
                </w:p>
              </w:tc>
            </w:tr>
            <w:tr w:rsidR="00212E52" w:rsidRPr="00DE3DC0" w14:paraId="5C05D5F8" w14:textId="77777777" w:rsidTr="3A066C70">
              <w:tc>
                <w:tcPr>
                  <w:tcW w:w="3970" w:type="dxa"/>
                  <w:shd w:val="clear" w:color="auto" w:fill="auto"/>
                </w:tcPr>
                <w:p w14:paraId="77157B5A" w14:textId="77777777" w:rsidR="00212E52" w:rsidRPr="00DE3DC0" w:rsidRDefault="00212E52" w:rsidP="00212E52">
                  <w:pPr>
                    <w:spacing w:after="0" w:line="240" w:lineRule="auto"/>
                    <w:textAlignment w:val="top"/>
                    <w:rPr>
                      <w:rFonts w:ascii="Arial" w:eastAsia="Times New Roman" w:hAnsi="Arial" w:cs="Arial"/>
                      <w:lang w:eastAsia="en-GB"/>
                    </w:rPr>
                  </w:pPr>
                  <w:r w:rsidRPr="00DE3DC0">
                    <w:rPr>
                      <w:rFonts w:ascii="Arial" w:eastAsia="Times New Roman" w:hAnsi="Arial" w:cs="Arial"/>
                      <w:color w:val="000000"/>
                      <w:kern w:val="24"/>
                      <w:lang w:eastAsia="en-GB"/>
                    </w:rPr>
                    <w:t>Number of businesses that have received ‘light touch’ triage, information and/or signposting support (excluding website traffic)</w:t>
                  </w:r>
                </w:p>
              </w:tc>
              <w:tc>
                <w:tcPr>
                  <w:tcW w:w="2007" w:type="dxa"/>
                </w:tcPr>
                <w:p w14:paraId="0E2A2562" w14:textId="5BC975EC" w:rsidR="00212E52" w:rsidRPr="00DE3DC0" w:rsidRDefault="00B1145F" w:rsidP="00212E52">
                  <w:pPr>
                    <w:spacing w:after="0" w:line="240" w:lineRule="auto"/>
                    <w:rPr>
                      <w:rFonts w:ascii="Arial" w:eastAsia="Times New Roman" w:hAnsi="Arial" w:cs="Arial"/>
                      <w:lang w:eastAsia="en-GB"/>
                    </w:rPr>
                  </w:pPr>
                  <w:r>
                    <w:rPr>
                      <w:rFonts w:ascii="Arial" w:eastAsia="Times New Roman" w:hAnsi="Arial" w:cs="Arial"/>
                      <w:lang w:eastAsia="en-GB"/>
                    </w:rPr>
                    <w:t>836</w:t>
                  </w:r>
                </w:p>
              </w:tc>
              <w:tc>
                <w:tcPr>
                  <w:tcW w:w="4252" w:type="dxa"/>
                  <w:shd w:val="clear" w:color="auto" w:fill="auto"/>
                </w:tcPr>
                <w:p w14:paraId="01E8D37B" w14:textId="79E61B05" w:rsidR="00212E52" w:rsidRPr="00DE3DC0" w:rsidRDefault="00212E52" w:rsidP="00212E52">
                  <w:pPr>
                    <w:spacing w:after="0" w:line="240" w:lineRule="auto"/>
                    <w:rPr>
                      <w:rFonts w:ascii="Arial" w:eastAsia="Times New Roman" w:hAnsi="Arial" w:cs="Arial"/>
                      <w:lang w:eastAsia="en-GB"/>
                    </w:rPr>
                  </w:pPr>
                  <w:r>
                    <w:rPr>
                      <w:rFonts w:ascii="Arial" w:eastAsia="Times New Roman" w:hAnsi="Arial" w:cs="Arial"/>
                      <w:lang w:eastAsia="en-GB"/>
                    </w:rPr>
                    <w:t>978</w:t>
                  </w:r>
                </w:p>
              </w:tc>
            </w:tr>
            <w:tr w:rsidR="00212E52" w:rsidRPr="00DE3DC0" w14:paraId="527DE0B4" w14:textId="77777777" w:rsidTr="3A066C70">
              <w:tc>
                <w:tcPr>
                  <w:tcW w:w="3970" w:type="dxa"/>
                  <w:shd w:val="clear" w:color="auto" w:fill="auto"/>
                </w:tcPr>
                <w:p w14:paraId="66EE8574" w14:textId="77777777" w:rsidR="00212E52" w:rsidRPr="00DE3DC0" w:rsidRDefault="00212E52" w:rsidP="00212E52">
                  <w:pPr>
                    <w:spacing w:after="0" w:line="240" w:lineRule="auto"/>
                    <w:textAlignment w:val="top"/>
                    <w:rPr>
                      <w:rFonts w:ascii="Arial" w:eastAsia="Times New Roman" w:hAnsi="Arial" w:cs="Arial"/>
                      <w:bCs/>
                      <w:color w:val="000000"/>
                      <w:kern w:val="24"/>
                      <w:lang w:eastAsia="en-GB"/>
                    </w:rPr>
                  </w:pPr>
                  <w:r w:rsidRPr="00DE3DC0">
                    <w:rPr>
                      <w:rFonts w:ascii="Arial" w:eastAsia="Times New Roman" w:hAnsi="Arial" w:cs="Arial"/>
                      <w:bCs/>
                      <w:color w:val="000000"/>
                      <w:kern w:val="24"/>
                      <w:lang w:eastAsia="en-GB"/>
                    </w:rPr>
                    <w:t>Number of individuals</w:t>
                  </w:r>
                  <w:r w:rsidRPr="00DE3DC0">
                    <w:rPr>
                      <w:rFonts w:ascii="Arial" w:eastAsia="Times New Roman" w:hAnsi="Arial" w:cs="Arial"/>
                      <w:bCs/>
                      <w:color w:val="000000"/>
                      <w:kern w:val="24"/>
                      <w:vertAlign w:val="superscript"/>
                      <w:lang w:eastAsia="en-GB"/>
                    </w:rPr>
                    <w:footnoteReference w:id="2"/>
                  </w:r>
                  <w:r w:rsidRPr="00DE3DC0">
                    <w:rPr>
                      <w:rFonts w:ascii="Arial" w:eastAsia="Times New Roman" w:hAnsi="Arial" w:cs="Arial"/>
                      <w:bCs/>
                      <w:color w:val="000000"/>
                      <w:kern w:val="24"/>
                      <w:lang w:eastAsia="en-GB"/>
                    </w:rPr>
                    <w:t xml:space="preserve"> that have received ‘light touch’ triage, information and/or signposting support (excluding website traffic)</w:t>
                  </w:r>
                </w:p>
              </w:tc>
              <w:tc>
                <w:tcPr>
                  <w:tcW w:w="2007" w:type="dxa"/>
                </w:tcPr>
                <w:p w14:paraId="6782955F" w14:textId="77777777" w:rsidR="00212E52" w:rsidRPr="00DE3DC0" w:rsidRDefault="00212E52" w:rsidP="00212E52">
                  <w:pPr>
                    <w:spacing w:after="0" w:line="240" w:lineRule="auto"/>
                    <w:rPr>
                      <w:rFonts w:ascii="Arial" w:eastAsia="Times New Roman" w:hAnsi="Arial" w:cs="Arial"/>
                      <w:lang w:eastAsia="en-GB"/>
                    </w:rPr>
                  </w:pPr>
                </w:p>
              </w:tc>
              <w:tc>
                <w:tcPr>
                  <w:tcW w:w="4252" w:type="dxa"/>
                  <w:shd w:val="clear" w:color="auto" w:fill="auto"/>
                </w:tcPr>
                <w:p w14:paraId="17A93C60" w14:textId="0BA7825C" w:rsidR="00212E52" w:rsidRPr="00DE3DC0" w:rsidRDefault="00212E52" w:rsidP="00212E52">
                  <w:pPr>
                    <w:spacing w:after="0" w:line="240" w:lineRule="auto"/>
                    <w:rPr>
                      <w:rFonts w:ascii="Arial" w:eastAsia="Times New Roman" w:hAnsi="Arial" w:cs="Arial"/>
                      <w:lang w:eastAsia="en-GB"/>
                    </w:rPr>
                  </w:pPr>
                  <w:r>
                    <w:rPr>
                      <w:rFonts w:ascii="Arial" w:eastAsia="Times New Roman" w:hAnsi="Arial" w:cs="Arial"/>
                      <w:lang w:eastAsia="en-GB"/>
                    </w:rPr>
                    <w:t>9</w:t>
                  </w:r>
                </w:p>
              </w:tc>
            </w:tr>
            <w:tr w:rsidR="00212E52" w:rsidRPr="00DE3DC0" w14:paraId="7599CE0E" w14:textId="77777777" w:rsidTr="3A066C70">
              <w:tc>
                <w:tcPr>
                  <w:tcW w:w="3970" w:type="dxa"/>
                  <w:shd w:val="clear" w:color="auto" w:fill="auto"/>
                </w:tcPr>
                <w:p w14:paraId="42222B36" w14:textId="77777777" w:rsidR="00212E52" w:rsidRPr="00DE3DC0" w:rsidRDefault="00212E52" w:rsidP="00212E52">
                  <w:pPr>
                    <w:spacing w:after="0" w:line="240" w:lineRule="auto"/>
                    <w:textAlignment w:val="top"/>
                    <w:rPr>
                      <w:rFonts w:ascii="Arial" w:eastAsia="Times New Roman" w:hAnsi="Arial" w:cs="Arial"/>
                      <w:lang w:eastAsia="en-GB"/>
                    </w:rPr>
                  </w:pPr>
                  <w:r w:rsidRPr="00DE3DC0">
                    <w:rPr>
                      <w:rFonts w:ascii="Arial" w:eastAsia="Times New Roman" w:hAnsi="Arial" w:cs="Arial"/>
                      <w:color w:val="000000"/>
                      <w:kern w:val="24"/>
                      <w:lang w:eastAsia="en-GB"/>
                    </w:rPr>
                    <w:t>Total number of unique visitors to Growth Hub website</w:t>
                  </w:r>
                </w:p>
              </w:tc>
              <w:tc>
                <w:tcPr>
                  <w:tcW w:w="2007" w:type="dxa"/>
                </w:tcPr>
                <w:p w14:paraId="33E09DF2" w14:textId="77777777" w:rsidR="00212E52" w:rsidRPr="00DE3DC0" w:rsidRDefault="00212E52" w:rsidP="00212E52">
                  <w:pPr>
                    <w:spacing w:after="0" w:line="240" w:lineRule="auto"/>
                    <w:rPr>
                      <w:rFonts w:ascii="Arial" w:eastAsia="Times New Roman" w:hAnsi="Arial" w:cs="Arial"/>
                      <w:lang w:eastAsia="en-GB"/>
                    </w:rPr>
                  </w:pPr>
                </w:p>
              </w:tc>
              <w:tc>
                <w:tcPr>
                  <w:tcW w:w="4252" w:type="dxa"/>
                  <w:shd w:val="clear" w:color="auto" w:fill="auto"/>
                </w:tcPr>
                <w:p w14:paraId="4B1812E6" w14:textId="16EF3A05" w:rsidR="00212E52" w:rsidRPr="00344763" w:rsidRDefault="00E91ABD" w:rsidP="00212E52">
                  <w:pPr>
                    <w:spacing w:after="0" w:line="240" w:lineRule="auto"/>
                    <w:rPr>
                      <w:rFonts w:ascii="Arial" w:eastAsia="Times New Roman" w:hAnsi="Arial" w:cs="Arial"/>
                      <w:highlight w:val="yellow"/>
                      <w:lang w:eastAsia="en-GB"/>
                    </w:rPr>
                  </w:pPr>
                  <w:r w:rsidRPr="00E91ABD">
                    <w:rPr>
                      <w:rFonts w:ascii="Arial" w:eastAsia="Times New Roman" w:hAnsi="Arial" w:cs="Arial"/>
                      <w:lang w:eastAsia="en-GB"/>
                    </w:rPr>
                    <w:t>40,392</w:t>
                  </w:r>
                </w:p>
              </w:tc>
            </w:tr>
            <w:tr w:rsidR="00212E52" w:rsidRPr="00DE3DC0" w14:paraId="05804F7A" w14:textId="77777777" w:rsidTr="3A066C70">
              <w:tc>
                <w:tcPr>
                  <w:tcW w:w="3970" w:type="dxa"/>
                  <w:shd w:val="clear" w:color="auto" w:fill="auto"/>
                </w:tcPr>
                <w:p w14:paraId="2882DA63" w14:textId="77777777" w:rsidR="00212E52" w:rsidRPr="00DE3DC0" w:rsidRDefault="00212E52" w:rsidP="00212E52">
                  <w:pPr>
                    <w:spacing w:after="0" w:line="240" w:lineRule="auto"/>
                    <w:textAlignment w:val="top"/>
                    <w:rPr>
                      <w:rFonts w:ascii="Arial" w:eastAsia="Times New Roman" w:hAnsi="Arial" w:cs="Arial"/>
                      <w:lang w:eastAsia="en-GB"/>
                    </w:rPr>
                  </w:pPr>
                  <w:r w:rsidRPr="00DE3DC0">
                    <w:rPr>
                      <w:rFonts w:ascii="Arial" w:eastAsia="Times New Roman" w:hAnsi="Arial" w:cs="Arial"/>
                      <w:color w:val="000000"/>
                      <w:kern w:val="24"/>
                      <w:lang w:eastAsia="en-GB"/>
                    </w:rPr>
                    <w:t>Number of businesses receiving ‘medium intensity’ information, diagnostic and brokerage support</w:t>
                  </w:r>
                </w:p>
              </w:tc>
              <w:tc>
                <w:tcPr>
                  <w:tcW w:w="2007" w:type="dxa"/>
                </w:tcPr>
                <w:p w14:paraId="3F00BFA3" w14:textId="640CEACE" w:rsidR="00212E52" w:rsidRPr="00DE3DC0" w:rsidRDefault="003B0FB0" w:rsidP="00212E52">
                  <w:pPr>
                    <w:spacing w:after="0" w:line="240" w:lineRule="auto"/>
                    <w:rPr>
                      <w:rFonts w:ascii="Arial" w:eastAsia="Times New Roman" w:hAnsi="Arial" w:cs="Arial"/>
                      <w:lang w:eastAsia="en-GB"/>
                    </w:rPr>
                  </w:pPr>
                  <w:r>
                    <w:rPr>
                      <w:rFonts w:ascii="Arial" w:eastAsia="Times New Roman" w:hAnsi="Arial" w:cs="Arial"/>
                      <w:lang w:eastAsia="en-GB"/>
                    </w:rPr>
                    <w:t>521</w:t>
                  </w:r>
                </w:p>
              </w:tc>
              <w:tc>
                <w:tcPr>
                  <w:tcW w:w="4252" w:type="dxa"/>
                  <w:shd w:val="clear" w:color="auto" w:fill="auto"/>
                </w:tcPr>
                <w:p w14:paraId="1AC4A87C" w14:textId="3440BA7F" w:rsidR="00212E52" w:rsidRPr="00DE3DC0" w:rsidRDefault="00212E52" w:rsidP="00212E52">
                  <w:pPr>
                    <w:spacing w:after="0" w:line="240" w:lineRule="auto"/>
                    <w:rPr>
                      <w:rFonts w:ascii="Arial" w:eastAsia="Times New Roman" w:hAnsi="Arial" w:cs="Arial"/>
                      <w:lang w:eastAsia="en-GB"/>
                    </w:rPr>
                  </w:pPr>
                  <w:r>
                    <w:rPr>
                      <w:rFonts w:ascii="Arial" w:eastAsia="Times New Roman" w:hAnsi="Arial" w:cs="Arial"/>
                      <w:lang w:eastAsia="en-GB"/>
                    </w:rPr>
                    <w:t>1,299</w:t>
                  </w:r>
                </w:p>
              </w:tc>
            </w:tr>
            <w:tr w:rsidR="00212E52" w:rsidRPr="00DE3DC0" w14:paraId="45702EEE" w14:textId="77777777" w:rsidTr="3A066C70">
              <w:tc>
                <w:tcPr>
                  <w:tcW w:w="3970" w:type="dxa"/>
                  <w:shd w:val="clear" w:color="auto" w:fill="auto"/>
                </w:tcPr>
                <w:p w14:paraId="2675B82A" w14:textId="77777777" w:rsidR="00212E52" w:rsidRPr="00DE3DC0" w:rsidRDefault="00212E52" w:rsidP="00212E52">
                  <w:pPr>
                    <w:spacing w:after="0" w:line="240" w:lineRule="auto"/>
                    <w:textAlignment w:val="top"/>
                    <w:rPr>
                      <w:rFonts w:ascii="Arial" w:eastAsia="Times New Roman" w:hAnsi="Arial" w:cs="Arial"/>
                      <w:color w:val="000000"/>
                      <w:kern w:val="24"/>
                      <w:lang w:eastAsia="en-GB"/>
                    </w:rPr>
                  </w:pPr>
                  <w:r w:rsidRPr="00DE3DC0">
                    <w:rPr>
                      <w:rFonts w:ascii="Arial" w:eastAsia="Times New Roman" w:hAnsi="Arial" w:cs="Arial"/>
                      <w:color w:val="000000"/>
                      <w:kern w:val="24"/>
                      <w:lang w:eastAsia="en-GB"/>
                    </w:rPr>
                    <w:t>Combined turnover (amount £) of businesses receiving ‘Medium intensity’ information, diagnostic and brokerage support.</w:t>
                  </w:r>
                </w:p>
              </w:tc>
              <w:tc>
                <w:tcPr>
                  <w:tcW w:w="2007" w:type="dxa"/>
                </w:tcPr>
                <w:p w14:paraId="0D26E99E" w14:textId="77777777" w:rsidR="00212E52" w:rsidRPr="00DE3DC0" w:rsidRDefault="00212E52" w:rsidP="00212E52">
                  <w:pPr>
                    <w:spacing w:after="0" w:line="240" w:lineRule="auto"/>
                    <w:rPr>
                      <w:rFonts w:ascii="Arial" w:eastAsia="Times New Roman" w:hAnsi="Arial" w:cs="Arial"/>
                      <w:lang w:eastAsia="en-GB"/>
                    </w:rPr>
                  </w:pPr>
                </w:p>
              </w:tc>
              <w:tc>
                <w:tcPr>
                  <w:tcW w:w="4252" w:type="dxa"/>
                  <w:shd w:val="clear" w:color="auto" w:fill="auto"/>
                </w:tcPr>
                <w:p w14:paraId="28DD1B61" w14:textId="323F6105" w:rsidR="00212E52" w:rsidRPr="00DE3DC0" w:rsidRDefault="00212E52" w:rsidP="00212E52">
                  <w:pPr>
                    <w:spacing w:after="0" w:line="240" w:lineRule="auto"/>
                    <w:rPr>
                      <w:rFonts w:ascii="Arial" w:eastAsia="Times New Roman" w:hAnsi="Arial" w:cs="Arial"/>
                      <w:lang w:eastAsia="en-GB"/>
                    </w:rPr>
                  </w:pPr>
                  <w:r>
                    <w:rPr>
                      <w:rFonts w:ascii="Arial" w:eastAsia="Times New Roman" w:hAnsi="Arial" w:cs="Arial"/>
                      <w:lang w:eastAsia="en-GB"/>
                    </w:rPr>
                    <w:t>644,221,969</w:t>
                  </w:r>
                </w:p>
              </w:tc>
            </w:tr>
            <w:tr w:rsidR="00212E52" w:rsidRPr="00DE3DC0" w14:paraId="0B32C767" w14:textId="77777777" w:rsidTr="3A066C70">
              <w:tc>
                <w:tcPr>
                  <w:tcW w:w="3970" w:type="dxa"/>
                  <w:shd w:val="clear" w:color="auto" w:fill="auto"/>
                </w:tcPr>
                <w:p w14:paraId="7BC5405E" w14:textId="77777777" w:rsidR="00212E52" w:rsidRPr="00DE3DC0" w:rsidRDefault="00212E52" w:rsidP="00212E52">
                  <w:pPr>
                    <w:spacing w:after="0" w:line="240" w:lineRule="auto"/>
                    <w:textAlignment w:val="top"/>
                    <w:rPr>
                      <w:rFonts w:ascii="Arial" w:eastAsia="Times New Roman" w:hAnsi="Arial" w:cs="Arial"/>
                      <w:color w:val="000000"/>
                      <w:kern w:val="24"/>
                      <w:lang w:eastAsia="en-GB"/>
                    </w:rPr>
                  </w:pPr>
                  <w:r w:rsidRPr="00DE3DC0">
                    <w:rPr>
                      <w:rFonts w:ascii="Arial" w:eastAsia="Times New Roman" w:hAnsi="Arial" w:cs="Arial"/>
                      <w:color w:val="000000"/>
                      <w:kern w:val="24"/>
                      <w:lang w:eastAsia="en-GB"/>
                    </w:rPr>
                    <w:lastRenderedPageBreak/>
                    <w:t>Combined employee numbers (FTE) of businesses receiving ‘Medium intensity’ information, diagnostic and brokerage support.</w:t>
                  </w:r>
                </w:p>
              </w:tc>
              <w:tc>
                <w:tcPr>
                  <w:tcW w:w="2007" w:type="dxa"/>
                </w:tcPr>
                <w:p w14:paraId="5943432B" w14:textId="77777777" w:rsidR="00212E52" w:rsidRPr="00DE3DC0" w:rsidRDefault="00212E52" w:rsidP="00212E52">
                  <w:pPr>
                    <w:spacing w:after="0" w:line="240" w:lineRule="auto"/>
                    <w:rPr>
                      <w:rFonts w:ascii="Arial" w:eastAsia="Times New Roman" w:hAnsi="Arial" w:cs="Arial"/>
                      <w:lang w:eastAsia="en-GB"/>
                    </w:rPr>
                  </w:pPr>
                </w:p>
              </w:tc>
              <w:tc>
                <w:tcPr>
                  <w:tcW w:w="4252" w:type="dxa"/>
                  <w:shd w:val="clear" w:color="auto" w:fill="auto"/>
                </w:tcPr>
                <w:p w14:paraId="0474AD8E" w14:textId="4479D036" w:rsidR="00212E52" w:rsidRPr="00DE3DC0" w:rsidRDefault="00212E52" w:rsidP="00212E52">
                  <w:pPr>
                    <w:spacing w:after="0" w:line="240" w:lineRule="auto"/>
                    <w:rPr>
                      <w:rFonts w:ascii="Arial" w:eastAsia="Times New Roman" w:hAnsi="Arial" w:cs="Arial"/>
                      <w:lang w:eastAsia="en-GB"/>
                    </w:rPr>
                  </w:pPr>
                  <w:r>
                    <w:rPr>
                      <w:rFonts w:ascii="Arial" w:eastAsia="Times New Roman" w:hAnsi="Arial" w:cs="Arial"/>
                      <w:lang w:eastAsia="en-GB"/>
                    </w:rPr>
                    <w:t>9,118</w:t>
                  </w:r>
                </w:p>
              </w:tc>
            </w:tr>
            <w:tr w:rsidR="00212E52" w:rsidRPr="00DE3DC0" w14:paraId="61F7B266" w14:textId="77777777" w:rsidTr="3A066C70">
              <w:tc>
                <w:tcPr>
                  <w:tcW w:w="3970" w:type="dxa"/>
                  <w:shd w:val="clear" w:color="auto" w:fill="auto"/>
                </w:tcPr>
                <w:p w14:paraId="36187157" w14:textId="77777777" w:rsidR="00212E52" w:rsidRPr="00DE3DC0" w:rsidRDefault="00212E52" w:rsidP="00212E52">
                  <w:pPr>
                    <w:spacing w:after="0" w:line="240" w:lineRule="auto"/>
                    <w:textAlignment w:val="top"/>
                    <w:rPr>
                      <w:rFonts w:ascii="Arial" w:eastAsia="Times New Roman" w:hAnsi="Arial" w:cs="Arial"/>
                      <w:lang w:eastAsia="en-GB"/>
                    </w:rPr>
                  </w:pPr>
                  <w:r w:rsidRPr="00DE3DC0">
                    <w:rPr>
                      <w:rFonts w:ascii="Arial" w:eastAsia="Times New Roman" w:hAnsi="Arial" w:cs="Arial"/>
                      <w:color w:val="000000"/>
                      <w:kern w:val="24"/>
                      <w:lang w:eastAsia="en-GB"/>
                    </w:rPr>
                    <w:t xml:space="preserve">Number of businesses receiving ‘high intensity’ support e.g., account management / intensive support directly provided by the Hub or partner organisation  </w:t>
                  </w:r>
                </w:p>
              </w:tc>
              <w:tc>
                <w:tcPr>
                  <w:tcW w:w="2007" w:type="dxa"/>
                  <w:shd w:val="clear" w:color="auto" w:fill="auto"/>
                </w:tcPr>
                <w:p w14:paraId="62C0F5EA" w14:textId="77777777" w:rsidR="00212E52" w:rsidRPr="00DE3DC0" w:rsidRDefault="00212E52" w:rsidP="00212E52">
                  <w:pPr>
                    <w:spacing w:after="0" w:line="240" w:lineRule="auto"/>
                    <w:rPr>
                      <w:rFonts w:ascii="Arial" w:eastAsia="Times New Roman" w:hAnsi="Arial" w:cs="Arial"/>
                      <w:lang w:eastAsia="en-GB"/>
                    </w:rPr>
                  </w:pPr>
                </w:p>
              </w:tc>
              <w:tc>
                <w:tcPr>
                  <w:tcW w:w="4252" w:type="dxa"/>
                  <w:shd w:val="clear" w:color="auto" w:fill="auto"/>
                </w:tcPr>
                <w:p w14:paraId="2746E114" w14:textId="77777777" w:rsidR="00212E52" w:rsidRPr="00862017" w:rsidRDefault="00212E52" w:rsidP="00212E52">
                  <w:pPr>
                    <w:spacing w:after="0" w:line="240" w:lineRule="auto"/>
                    <w:rPr>
                      <w:rFonts w:ascii="Arial" w:eastAsia="Times New Roman" w:hAnsi="Arial" w:cs="Arial"/>
                      <w:lang w:eastAsia="en-GB"/>
                    </w:rPr>
                  </w:pPr>
                  <w:r w:rsidRPr="00862017">
                    <w:rPr>
                      <w:rFonts w:ascii="Arial" w:eastAsia="Times New Roman" w:hAnsi="Arial" w:cs="Arial"/>
                      <w:lang w:eastAsia="en-GB"/>
                    </w:rPr>
                    <w:t>58</w:t>
                  </w:r>
                </w:p>
                <w:p w14:paraId="1FA6EDA6" w14:textId="474F39FB" w:rsidR="00A5637F" w:rsidRPr="00DE3DC0" w:rsidRDefault="00A5637F" w:rsidP="00212E52">
                  <w:pPr>
                    <w:spacing w:after="0" w:line="240" w:lineRule="auto"/>
                    <w:rPr>
                      <w:rFonts w:ascii="Arial" w:eastAsia="Times New Roman" w:hAnsi="Arial" w:cs="Arial"/>
                      <w:lang w:eastAsia="en-GB"/>
                    </w:rPr>
                  </w:pPr>
                </w:p>
              </w:tc>
            </w:tr>
            <w:tr w:rsidR="00212E52" w:rsidRPr="00DE3DC0" w14:paraId="702BEEA7" w14:textId="77777777" w:rsidTr="3A066C70">
              <w:tc>
                <w:tcPr>
                  <w:tcW w:w="3970" w:type="dxa"/>
                  <w:shd w:val="clear" w:color="auto" w:fill="auto"/>
                </w:tcPr>
                <w:p w14:paraId="7683DCA0" w14:textId="77777777" w:rsidR="00212E52" w:rsidRPr="00DE3DC0" w:rsidRDefault="00212E52" w:rsidP="00212E52">
                  <w:pPr>
                    <w:spacing w:after="0" w:line="240" w:lineRule="auto"/>
                    <w:textAlignment w:val="top"/>
                    <w:rPr>
                      <w:rFonts w:ascii="Arial" w:eastAsia="Times New Roman" w:hAnsi="Arial" w:cs="Arial"/>
                      <w:color w:val="000000"/>
                      <w:kern w:val="24"/>
                      <w:lang w:eastAsia="en-GB"/>
                    </w:rPr>
                  </w:pPr>
                  <w:r w:rsidRPr="00DE3DC0">
                    <w:rPr>
                      <w:rFonts w:ascii="Arial" w:eastAsia="Times New Roman" w:hAnsi="Arial" w:cs="Arial"/>
                      <w:color w:val="000000"/>
                      <w:kern w:val="24"/>
                      <w:lang w:eastAsia="en-GB"/>
                    </w:rPr>
                    <w:t>Combined turnover (amount £) of businesses receiving ‘High intensity’ support i.e., sustained support and using significant Growth Hub resource.</w:t>
                  </w:r>
                </w:p>
              </w:tc>
              <w:tc>
                <w:tcPr>
                  <w:tcW w:w="2007" w:type="dxa"/>
                </w:tcPr>
                <w:p w14:paraId="3BB3E3B5" w14:textId="77777777" w:rsidR="00212E52" w:rsidRPr="00DE3DC0" w:rsidRDefault="00212E52" w:rsidP="00212E52">
                  <w:pPr>
                    <w:spacing w:after="0" w:line="240" w:lineRule="auto"/>
                    <w:rPr>
                      <w:rFonts w:ascii="Arial" w:eastAsia="Times New Roman" w:hAnsi="Arial" w:cs="Arial"/>
                      <w:lang w:eastAsia="en-GB"/>
                    </w:rPr>
                  </w:pPr>
                </w:p>
              </w:tc>
              <w:tc>
                <w:tcPr>
                  <w:tcW w:w="4252" w:type="dxa"/>
                  <w:shd w:val="clear" w:color="auto" w:fill="auto"/>
                </w:tcPr>
                <w:p w14:paraId="7F335AB6" w14:textId="70A88C2E" w:rsidR="00212E52" w:rsidRPr="00DE3DC0" w:rsidRDefault="00212E52" w:rsidP="00212E52">
                  <w:pPr>
                    <w:spacing w:after="0" w:line="240" w:lineRule="auto"/>
                    <w:rPr>
                      <w:rFonts w:ascii="Arial" w:eastAsia="Times New Roman" w:hAnsi="Arial" w:cs="Arial"/>
                      <w:lang w:eastAsia="en-GB"/>
                    </w:rPr>
                  </w:pPr>
                  <w:r>
                    <w:rPr>
                      <w:rFonts w:ascii="Arial" w:eastAsia="Times New Roman" w:hAnsi="Arial" w:cs="Arial"/>
                      <w:lang w:eastAsia="en-GB"/>
                    </w:rPr>
                    <w:t>N/a</w:t>
                  </w:r>
                </w:p>
              </w:tc>
            </w:tr>
            <w:tr w:rsidR="00892C4E" w:rsidRPr="00DE3DC0" w14:paraId="66358B56" w14:textId="77777777" w:rsidTr="3A066C70">
              <w:tc>
                <w:tcPr>
                  <w:tcW w:w="3970" w:type="dxa"/>
                  <w:shd w:val="clear" w:color="auto" w:fill="auto"/>
                </w:tcPr>
                <w:p w14:paraId="606F644B" w14:textId="77777777" w:rsidR="00892C4E" w:rsidRPr="00DE3DC0" w:rsidRDefault="00892C4E" w:rsidP="00892C4E">
                  <w:pPr>
                    <w:spacing w:after="0" w:line="240" w:lineRule="auto"/>
                    <w:textAlignment w:val="top"/>
                    <w:rPr>
                      <w:rFonts w:ascii="Arial" w:eastAsia="Times New Roman" w:hAnsi="Arial" w:cs="Arial"/>
                      <w:color w:val="000000"/>
                      <w:kern w:val="24"/>
                      <w:lang w:eastAsia="en-GB"/>
                    </w:rPr>
                  </w:pPr>
                  <w:r w:rsidRPr="00DE3DC0">
                    <w:rPr>
                      <w:rFonts w:ascii="Arial" w:eastAsia="Times New Roman" w:hAnsi="Arial" w:cs="Arial"/>
                      <w:color w:val="000000"/>
                      <w:kern w:val="24"/>
                      <w:lang w:eastAsia="en-GB"/>
                    </w:rPr>
                    <w:t>Combined employee numbers (FTE) of businesses receiving ‘High intensity’ support i.e., sustained support and using significant Growth Hub resource.</w:t>
                  </w:r>
                </w:p>
              </w:tc>
              <w:tc>
                <w:tcPr>
                  <w:tcW w:w="2007" w:type="dxa"/>
                </w:tcPr>
                <w:p w14:paraId="2C67732E" w14:textId="77777777" w:rsidR="00892C4E" w:rsidRPr="00DE3DC0" w:rsidRDefault="00892C4E" w:rsidP="00892C4E">
                  <w:pPr>
                    <w:spacing w:after="0" w:line="240" w:lineRule="auto"/>
                    <w:rPr>
                      <w:rFonts w:ascii="Arial" w:eastAsia="Times New Roman" w:hAnsi="Arial" w:cs="Arial"/>
                      <w:lang w:eastAsia="en-GB"/>
                    </w:rPr>
                  </w:pPr>
                </w:p>
              </w:tc>
              <w:tc>
                <w:tcPr>
                  <w:tcW w:w="4252" w:type="dxa"/>
                  <w:shd w:val="clear" w:color="auto" w:fill="auto"/>
                </w:tcPr>
                <w:p w14:paraId="17BA6EB3" w14:textId="769B4262" w:rsidR="00892C4E" w:rsidRPr="00DE3DC0" w:rsidRDefault="00892C4E" w:rsidP="00892C4E">
                  <w:pPr>
                    <w:spacing w:after="0" w:line="240" w:lineRule="auto"/>
                    <w:rPr>
                      <w:rFonts w:ascii="Arial" w:eastAsia="Times New Roman" w:hAnsi="Arial" w:cs="Arial"/>
                      <w:lang w:eastAsia="en-GB"/>
                    </w:rPr>
                  </w:pPr>
                  <w:r>
                    <w:rPr>
                      <w:rFonts w:ascii="Arial" w:eastAsia="Times New Roman" w:hAnsi="Arial" w:cs="Arial"/>
                      <w:lang w:eastAsia="en-GB"/>
                    </w:rPr>
                    <w:t>69</w:t>
                  </w:r>
                </w:p>
              </w:tc>
            </w:tr>
            <w:tr w:rsidR="00892C4E" w:rsidRPr="00DE3DC0" w14:paraId="201D6E14" w14:textId="77777777" w:rsidTr="3A066C70">
              <w:tc>
                <w:tcPr>
                  <w:tcW w:w="3970" w:type="dxa"/>
                  <w:shd w:val="clear" w:color="auto" w:fill="auto"/>
                </w:tcPr>
                <w:p w14:paraId="2F2F58EE" w14:textId="77777777" w:rsidR="00892C4E" w:rsidRPr="00DE3DC0" w:rsidRDefault="00892C4E" w:rsidP="00892C4E">
                  <w:pPr>
                    <w:spacing w:after="0" w:line="240" w:lineRule="auto"/>
                    <w:textAlignment w:val="top"/>
                    <w:rPr>
                      <w:rFonts w:ascii="Arial" w:eastAsia="Times New Roman" w:hAnsi="Arial" w:cs="Arial"/>
                      <w:lang w:eastAsia="en-GB"/>
                    </w:rPr>
                  </w:pPr>
                  <w:r w:rsidRPr="00DE3DC0">
                    <w:rPr>
                      <w:rFonts w:ascii="Arial" w:eastAsia="Times New Roman" w:hAnsi="Arial" w:cs="Arial"/>
                      <w:color w:val="000000"/>
                      <w:kern w:val="24"/>
                      <w:lang w:eastAsia="en-GB"/>
                    </w:rPr>
                    <w:t xml:space="preserve">Number of businesses receiving ‘Medium’ and ‘High intensity’ support that, have the opportunity, </w:t>
                  </w:r>
                  <w:proofErr w:type="gramStart"/>
                  <w:r w:rsidRPr="00DE3DC0">
                    <w:rPr>
                      <w:rFonts w:ascii="Arial" w:eastAsia="Times New Roman" w:hAnsi="Arial" w:cs="Arial"/>
                      <w:color w:val="000000"/>
                      <w:kern w:val="24"/>
                      <w:lang w:eastAsia="en-GB"/>
                    </w:rPr>
                    <w:t>ambition</w:t>
                  </w:r>
                  <w:proofErr w:type="gramEnd"/>
                  <w:r w:rsidRPr="00DE3DC0">
                    <w:rPr>
                      <w:rFonts w:ascii="Arial" w:eastAsia="Times New Roman" w:hAnsi="Arial" w:cs="Arial"/>
                      <w:color w:val="000000"/>
                      <w:kern w:val="24"/>
                      <w:lang w:eastAsia="en-GB"/>
                    </w:rPr>
                    <w:t xml:space="preserve"> and greatest potential to grow (including Scale-Ups)</w:t>
                  </w:r>
                </w:p>
              </w:tc>
              <w:tc>
                <w:tcPr>
                  <w:tcW w:w="2007" w:type="dxa"/>
                  <w:shd w:val="clear" w:color="auto" w:fill="auto"/>
                </w:tcPr>
                <w:p w14:paraId="46737183" w14:textId="77777777" w:rsidR="00892C4E" w:rsidRPr="00DE3DC0" w:rsidRDefault="00892C4E" w:rsidP="00892C4E">
                  <w:pPr>
                    <w:spacing w:after="0" w:line="240" w:lineRule="auto"/>
                    <w:rPr>
                      <w:rFonts w:ascii="Arial" w:eastAsia="Times New Roman" w:hAnsi="Arial" w:cs="Arial"/>
                      <w:lang w:eastAsia="en-GB"/>
                    </w:rPr>
                  </w:pPr>
                </w:p>
              </w:tc>
              <w:tc>
                <w:tcPr>
                  <w:tcW w:w="4252" w:type="dxa"/>
                  <w:shd w:val="clear" w:color="auto" w:fill="auto"/>
                </w:tcPr>
                <w:p w14:paraId="55D67A44" w14:textId="3D4EAF6D" w:rsidR="00892C4E" w:rsidRPr="00DE3DC0" w:rsidRDefault="00892C4E" w:rsidP="00892C4E">
                  <w:pPr>
                    <w:spacing w:after="0" w:line="240" w:lineRule="auto"/>
                    <w:rPr>
                      <w:rFonts w:ascii="Arial" w:eastAsia="Times New Roman" w:hAnsi="Arial" w:cs="Arial"/>
                      <w:lang w:eastAsia="en-GB"/>
                    </w:rPr>
                  </w:pPr>
                  <w:r>
                    <w:rPr>
                      <w:rFonts w:ascii="Arial" w:eastAsia="Times New Roman" w:hAnsi="Arial" w:cs="Arial"/>
                      <w:lang w:eastAsia="en-GB"/>
                    </w:rPr>
                    <w:t>63</w:t>
                  </w:r>
                </w:p>
              </w:tc>
            </w:tr>
            <w:tr w:rsidR="00892C4E" w:rsidRPr="00DE3DC0" w14:paraId="166DA587" w14:textId="77777777" w:rsidTr="3A066C70">
              <w:tc>
                <w:tcPr>
                  <w:tcW w:w="3970" w:type="dxa"/>
                  <w:shd w:val="clear" w:color="auto" w:fill="auto"/>
                </w:tcPr>
                <w:p w14:paraId="2414B3E8" w14:textId="77777777" w:rsidR="00892C4E" w:rsidRPr="00DE3DC0" w:rsidRDefault="00892C4E" w:rsidP="00892C4E">
                  <w:pPr>
                    <w:spacing w:after="0" w:line="240" w:lineRule="auto"/>
                    <w:textAlignment w:val="top"/>
                    <w:rPr>
                      <w:rFonts w:ascii="Arial" w:eastAsia="Times New Roman" w:hAnsi="Arial" w:cs="Arial"/>
                      <w:lang w:eastAsia="en-GB"/>
                    </w:rPr>
                  </w:pPr>
                  <w:r w:rsidRPr="00DE3DC0">
                    <w:rPr>
                      <w:rFonts w:ascii="Arial" w:eastAsia="Times New Roman" w:hAnsi="Arial" w:cs="Arial"/>
                      <w:color w:val="000000"/>
                      <w:kern w:val="24"/>
                      <w:lang w:eastAsia="en-GB"/>
                    </w:rPr>
                    <w:t>Total number of individuals who been helped to start a business</w:t>
                  </w:r>
                </w:p>
              </w:tc>
              <w:tc>
                <w:tcPr>
                  <w:tcW w:w="2007" w:type="dxa"/>
                </w:tcPr>
                <w:p w14:paraId="49469F6D" w14:textId="77777777" w:rsidR="00892C4E" w:rsidRPr="00DE3DC0" w:rsidRDefault="00892C4E" w:rsidP="00892C4E">
                  <w:pPr>
                    <w:spacing w:after="0" w:line="240" w:lineRule="auto"/>
                    <w:rPr>
                      <w:rFonts w:ascii="Arial" w:eastAsia="Times New Roman" w:hAnsi="Arial" w:cs="Arial"/>
                      <w:lang w:eastAsia="en-GB"/>
                    </w:rPr>
                  </w:pPr>
                </w:p>
              </w:tc>
              <w:tc>
                <w:tcPr>
                  <w:tcW w:w="4252" w:type="dxa"/>
                  <w:shd w:val="clear" w:color="auto" w:fill="auto"/>
                </w:tcPr>
                <w:p w14:paraId="355EF1C3" w14:textId="77777777" w:rsidR="00892C4E" w:rsidRPr="00DE3DC0" w:rsidRDefault="00892C4E" w:rsidP="00892C4E">
                  <w:pPr>
                    <w:spacing w:after="0" w:line="240" w:lineRule="auto"/>
                    <w:rPr>
                      <w:rFonts w:ascii="Arial" w:eastAsia="Times New Roman" w:hAnsi="Arial" w:cs="Arial"/>
                      <w:lang w:eastAsia="en-GB"/>
                    </w:rPr>
                  </w:pPr>
                </w:p>
              </w:tc>
            </w:tr>
            <w:tr w:rsidR="00892C4E" w:rsidRPr="00DE3DC0" w14:paraId="2CD44C8A" w14:textId="77777777" w:rsidTr="3A066C70">
              <w:tc>
                <w:tcPr>
                  <w:tcW w:w="3970" w:type="dxa"/>
                  <w:shd w:val="clear" w:color="auto" w:fill="auto"/>
                </w:tcPr>
                <w:p w14:paraId="0773DDCD" w14:textId="77777777" w:rsidR="00892C4E" w:rsidRPr="00DE3DC0" w:rsidRDefault="00892C4E" w:rsidP="00892C4E">
                  <w:pPr>
                    <w:spacing w:after="0" w:line="240" w:lineRule="auto"/>
                    <w:rPr>
                      <w:rFonts w:ascii="Arial" w:eastAsia="Times New Roman" w:hAnsi="Arial" w:cs="Arial"/>
                      <w:lang w:eastAsia="en-GB"/>
                    </w:rPr>
                  </w:pPr>
                  <w:r w:rsidRPr="00DE3DC0">
                    <w:rPr>
                      <w:rFonts w:ascii="Arial" w:eastAsia="Times New Roman" w:hAnsi="Arial" w:cs="Arial"/>
                      <w:color w:val="000000"/>
                      <w:kern w:val="24"/>
                      <w:lang w:eastAsia="en-GB"/>
                    </w:rPr>
                    <w:t>Number of businesses referred to a mentoring programme (combined figure for ‘Medium’ and ‘High’ intensity interventions only)</w:t>
                  </w:r>
                </w:p>
              </w:tc>
              <w:tc>
                <w:tcPr>
                  <w:tcW w:w="2007" w:type="dxa"/>
                </w:tcPr>
                <w:p w14:paraId="0310A5F7" w14:textId="77777777" w:rsidR="00892C4E" w:rsidRPr="00DE3DC0" w:rsidRDefault="00892C4E" w:rsidP="00892C4E">
                  <w:pPr>
                    <w:spacing w:after="0" w:line="240" w:lineRule="auto"/>
                    <w:rPr>
                      <w:rFonts w:ascii="Arial" w:eastAsia="Times New Roman" w:hAnsi="Arial" w:cs="Arial"/>
                      <w:lang w:eastAsia="en-GB"/>
                    </w:rPr>
                  </w:pPr>
                </w:p>
              </w:tc>
              <w:tc>
                <w:tcPr>
                  <w:tcW w:w="4252" w:type="dxa"/>
                  <w:shd w:val="clear" w:color="auto" w:fill="auto"/>
                </w:tcPr>
                <w:p w14:paraId="30BBB9D1" w14:textId="0EACABF6" w:rsidR="00892C4E" w:rsidRPr="00DE3DC0" w:rsidRDefault="00892C4E" w:rsidP="00892C4E">
                  <w:pPr>
                    <w:spacing w:after="0" w:line="240" w:lineRule="auto"/>
                    <w:rPr>
                      <w:rFonts w:ascii="Arial" w:eastAsia="Times New Roman" w:hAnsi="Arial" w:cs="Arial"/>
                      <w:lang w:eastAsia="en-GB"/>
                    </w:rPr>
                  </w:pPr>
                  <w:r>
                    <w:rPr>
                      <w:rFonts w:ascii="Arial" w:eastAsia="Times New Roman" w:hAnsi="Arial" w:cs="Arial"/>
                      <w:lang w:eastAsia="en-GB"/>
                    </w:rPr>
                    <w:t>304</w:t>
                  </w:r>
                </w:p>
              </w:tc>
            </w:tr>
            <w:tr w:rsidR="00892C4E" w:rsidRPr="00DE3DC0" w14:paraId="7E073355" w14:textId="77777777" w:rsidTr="3A066C70">
              <w:tc>
                <w:tcPr>
                  <w:tcW w:w="3970" w:type="dxa"/>
                  <w:shd w:val="clear" w:color="auto" w:fill="auto"/>
                </w:tcPr>
                <w:p w14:paraId="67890ACB" w14:textId="77777777" w:rsidR="00892C4E" w:rsidRPr="00DE3DC0" w:rsidRDefault="00892C4E" w:rsidP="00892C4E">
                  <w:pPr>
                    <w:spacing w:after="0" w:line="240" w:lineRule="auto"/>
                    <w:rPr>
                      <w:rFonts w:ascii="Arial" w:eastAsia="Times New Roman" w:hAnsi="Arial" w:cs="Arial"/>
                      <w:lang w:eastAsia="en-GB"/>
                    </w:rPr>
                  </w:pPr>
                  <w:r w:rsidRPr="00DE3DC0">
                    <w:rPr>
                      <w:rFonts w:ascii="Arial" w:eastAsia="Times New Roman" w:hAnsi="Arial" w:cs="Arial"/>
                      <w:color w:val="000000"/>
                      <w:kern w:val="24"/>
                      <w:lang w:eastAsia="en-GB"/>
                    </w:rPr>
                    <w:t>Number of businesses referred to a skills or training programme (combined figure for ‘Medium’ and ‘High’ intensity interventions only)</w:t>
                  </w:r>
                </w:p>
              </w:tc>
              <w:tc>
                <w:tcPr>
                  <w:tcW w:w="2007" w:type="dxa"/>
                </w:tcPr>
                <w:p w14:paraId="0F700496" w14:textId="77777777" w:rsidR="00892C4E" w:rsidRPr="00DE3DC0" w:rsidRDefault="00892C4E" w:rsidP="00892C4E">
                  <w:pPr>
                    <w:spacing w:after="0" w:line="240" w:lineRule="auto"/>
                    <w:rPr>
                      <w:rFonts w:ascii="Arial" w:eastAsia="Times New Roman" w:hAnsi="Arial" w:cs="Arial"/>
                      <w:lang w:eastAsia="en-GB"/>
                    </w:rPr>
                  </w:pPr>
                </w:p>
              </w:tc>
              <w:tc>
                <w:tcPr>
                  <w:tcW w:w="4252" w:type="dxa"/>
                  <w:shd w:val="clear" w:color="auto" w:fill="auto"/>
                </w:tcPr>
                <w:p w14:paraId="576CA51D" w14:textId="114DBB29" w:rsidR="00892C4E" w:rsidRPr="00DE3DC0" w:rsidRDefault="00892C4E" w:rsidP="00892C4E">
                  <w:pPr>
                    <w:spacing w:after="0" w:line="240" w:lineRule="auto"/>
                    <w:rPr>
                      <w:rFonts w:ascii="Arial" w:eastAsia="Times New Roman" w:hAnsi="Arial" w:cs="Arial"/>
                      <w:lang w:eastAsia="en-GB"/>
                    </w:rPr>
                  </w:pPr>
                  <w:r>
                    <w:rPr>
                      <w:rFonts w:ascii="Arial" w:eastAsia="Times New Roman" w:hAnsi="Arial" w:cs="Arial"/>
                      <w:lang w:eastAsia="en-GB"/>
                    </w:rPr>
                    <w:t>443</w:t>
                  </w:r>
                </w:p>
              </w:tc>
            </w:tr>
            <w:tr w:rsidR="00892C4E" w:rsidRPr="00DE3DC0" w14:paraId="71804B6D" w14:textId="77777777" w:rsidTr="3A066C70">
              <w:tc>
                <w:tcPr>
                  <w:tcW w:w="3970" w:type="dxa"/>
                  <w:shd w:val="clear" w:color="auto" w:fill="auto"/>
                </w:tcPr>
                <w:p w14:paraId="75492FFF" w14:textId="77777777" w:rsidR="00892C4E" w:rsidRPr="00DE3DC0" w:rsidRDefault="00892C4E" w:rsidP="00892C4E">
                  <w:pPr>
                    <w:spacing w:after="0" w:line="240" w:lineRule="auto"/>
                    <w:rPr>
                      <w:rFonts w:ascii="Arial" w:eastAsia="Times New Roman" w:hAnsi="Arial" w:cs="Arial"/>
                      <w:lang w:eastAsia="en-GB"/>
                    </w:rPr>
                  </w:pPr>
                  <w:r w:rsidRPr="00DE3DC0">
                    <w:rPr>
                      <w:rFonts w:ascii="Arial" w:eastAsia="Times New Roman" w:hAnsi="Arial" w:cs="Arial"/>
                      <w:color w:val="000000"/>
                      <w:kern w:val="24"/>
                      <w:lang w:eastAsia="en-GB"/>
                    </w:rPr>
                    <w:t>Number of businesses referred to a finance and/or funding programme (combined figure for ‘Medium’ and ‘High’ intensity interventions only)</w:t>
                  </w:r>
                </w:p>
              </w:tc>
              <w:tc>
                <w:tcPr>
                  <w:tcW w:w="2007" w:type="dxa"/>
                </w:tcPr>
                <w:p w14:paraId="13C34E0A" w14:textId="77777777" w:rsidR="00892C4E" w:rsidRPr="00DE3DC0" w:rsidRDefault="00892C4E" w:rsidP="00892C4E">
                  <w:pPr>
                    <w:spacing w:after="0" w:line="240" w:lineRule="auto"/>
                    <w:rPr>
                      <w:rFonts w:ascii="Arial" w:eastAsia="Times New Roman" w:hAnsi="Arial" w:cs="Arial"/>
                      <w:lang w:eastAsia="en-GB"/>
                    </w:rPr>
                  </w:pPr>
                </w:p>
              </w:tc>
              <w:tc>
                <w:tcPr>
                  <w:tcW w:w="4252" w:type="dxa"/>
                  <w:shd w:val="clear" w:color="auto" w:fill="auto"/>
                </w:tcPr>
                <w:p w14:paraId="4695879C" w14:textId="6E11CF9C" w:rsidR="00892C4E" w:rsidRPr="00DE3DC0" w:rsidRDefault="00892C4E" w:rsidP="00892C4E">
                  <w:pPr>
                    <w:spacing w:after="0" w:line="240" w:lineRule="auto"/>
                    <w:rPr>
                      <w:rFonts w:ascii="Arial" w:eastAsia="Times New Roman" w:hAnsi="Arial" w:cs="Arial"/>
                      <w:lang w:eastAsia="en-GB"/>
                    </w:rPr>
                  </w:pPr>
                  <w:r>
                    <w:rPr>
                      <w:rFonts w:ascii="Arial" w:eastAsia="Times New Roman" w:hAnsi="Arial" w:cs="Arial"/>
                      <w:lang w:eastAsia="en-GB"/>
                    </w:rPr>
                    <w:t>482</w:t>
                  </w:r>
                </w:p>
              </w:tc>
            </w:tr>
            <w:tr w:rsidR="00892C4E" w:rsidRPr="00DE3DC0" w14:paraId="19CDA3B1" w14:textId="77777777" w:rsidTr="3A066C70">
              <w:tc>
                <w:tcPr>
                  <w:tcW w:w="3970" w:type="dxa"/>
                  <w:shd w:val="clear" w:color="auto" w:fill="auto"/>
                </w:tcPr>
                <w:p w14:paraId="61DA9A0B" w14:textId="77777777" w:rsidR="00892C4E" w:rsidRPr="00DE3DC0" w:rsidRDefault="00892C4E" w:rsidP="00892C4E">
                  <w:pPr>
                    <w:spacing w:after="0" w:line="240" w:lineRule="auto"/>
                    <w:rPr>
                      <w:rFonts w:ascii="Arial" w:eastAsia="Times New Roman" w:hAnsi="Arial" w:cs="Arial"/>
                      <w:lang w:eastAsia="en-GB"/>
                    </w:rPr>
                  </w:pPr>
                  <w:r w:rsidRPr="00DE3DC0">
                    <w:rPr>
                      <w:rFonts w:ascii="Arial" w:eastAsia="Cambria" w:hAnsi="Arial" w:cs="Arial"/>
                      <w:color w:val="000000"/>
                      <w:kern w:val="24"/>
                      <w:lang w:eastAsia="en-GB"/>
                    </w:rPr>
                    <w:t xml:space="preserve">Number of businesses referred to an innovation and/or R&amp;D programme (combined figure for ‘Medium’ and ‘High’ intensity interventions only). </w:t>
                  </w:r>
                </w:p>
              </w:tc>
              <w:tc>
                <w:tcPr>
                  <w:tcW w:w="2007" w:type="dxa"/>
                </w:tcPr>
                <w:p w14:paraId="1A54852B" w14:textId="77777777" w:rsidR="00892C4E" w:rsidRPr="00DE3DC0" w:rsidRDefault="00892C4E" w:rsidP="00892C4E">
                  <w:pPr>
                    <w:spacing w:after="0" w:line="240" w:lineRule="auto"/>
                    <w:rPr>
                      <w:rFonts w:ascii="Arial" w:eastAsia="Times New Roman" w:hAnsi="Arial" w:cs="Arial"/>
                      <w:lang w:eastAsia="en-GB"/>
                    </w:rPr>
                  </w:pPr>
                </w:p>
              </w:tc>
              <w:tc>
                <w:tcPr>
                  <w:tcW w:w="4252" w:type="dxa"/>
                  <w:shd w:val="clear" w:color="auto" w:fill="auto"/>
                </w:tcPr>
                <w:p w14:paraId="37858F0C" w14:textId="3C568AF5" w:rsidR="00892C4E" w:rsidRPr="00DE3DC0" w:rsidRDefault="00892C4E" w:rsidP="00892C4E">
                  <w:pPr>
                    <w:spacing w:after="0" w:line="240" w:lineRule="auto"/>
                    <w:rPr>
                      <w:rFonts w:ascii="Arial" w:eastAsia="Times New Roman" w:hAnsi="Arial" w:cs="Arial"/>
                      <w:lang w:eastAsia="en-GB"/>
                    </w:rPr>
                  </w:pPr>
                  <w:r>
                    <w:rPr>
                      <w:rFonts w:ascii="Arial" w:eastAsia="Times New Roman" w:hAnsi="Arial" w:cs="Arial"/>
                      <w:lang w:eastAsia="en-GB"/>
                    </w:rPr>
                    <w:t>30</w:t>
                  </w:r>
                </w:p>
              </w:tc>
            </w:tr>
            <w:tr w:rsidR="00892C4E" w:rsidRPr="00DE3DC0" w14:paraId="11A7B989" w14:textId="77777777" w:rsidTr="3A066C70">
              <w:tc>
                <w:tcPr>
                  <w:tcW w:w="3970" w:type="dxa"/>
                  <w:shd w:val="clear" w:color="auto" w:fill="auto"/>
                </w:tcPr>
                <w:p w14:paraId="010D7919" w14:textId="38143973" w:rsidR="00892C4E" w:rsidRPr="00DE3DC0" w:rsidRDefault="00892C4E" w:rsidP="00892C4E">
                  <w:pPr>
                    <w:spacing w:after="0" w:line="240" w:lineRule="auto"/>
                    <w:rPr>
                      <w:rFonts w:ascii="Arial" w:eastAsia="Cambria" w:hAnsi="Arial" w:cs="Arial"/>
                      <w:color w:val="000000"/>
                      <w:kern w:val="24"/>
                      <w:lang w:eastAsia="en-GB"/>
                    </w:rPr>
                  </w:pPr>
                  <w:r w:rsidRPr="00DE3DC0">
                    <w:rPr>
                      <w:rFonts w:ascii="Arial" w:eastAsia="Cambria" w:hAnsi="Arial" w:cs="Arial"/>
                      <w:color w:val="000000"/>
                      <w:kern w:val="24"/>
                      <w:lang w:eastAsia="en-GB"/>
                    </w:rPr>
                    <w:t>Number of referrals to an export support programme (e.g., D</w:t>
                  </w:r>
                  <w:r>
                    <w:rPr>
                      <w:rFonts w:ascii="Arial" w:eastAsia="Cambria" w:hAnsi="Arial" w:cs="Arial"/>
                      <w:color w:val="000000"/>
                      <w:kern w:val="24"/>
                      <w:lang w:eastAsia="en-GB"/>
                    </w:rPr>
                    <w:t>IT</w:t>
                  </w:r>
                  <w:r w:rsidRPr="00DE3DC0">
                    <w:rPr>
                      <w:rFonts w:ascii="Arial" w:eastAsia="Cambria" w:hAnsi="Arial" w:cs="Arial"/>
                      <w:color w:val="000000"/>
                      <w:kern w:val="24"/>
                      <w:lang w:eastAsia="en-GB"/>
                    </w:rPr>
                    <w:t>) (combined figure for ‘Medium’ and ‘High’ intensity interventions only).</w:t>
                  </w:r>
                </w:p>
              </w:tc>
              <w:tc>
                <w:tcPr>
                  <w:tcW w:w="2007" w:type="dxa"/>
                </w:tcPr>
                <w:p w14:paraId="7CEB659B" w14:textId="77777777" w:rsidR="00892C4E" w:rsidRPr="00DE3DC0" w:rsidRDefault="00892C4E" w:rsidP="00892C4E">
                  <w:pPr>
                    <w:spacing w:after="0" w:line="240" w:lineRule="auto"/>
                    <w:rPr>
                      <w:rFonts w:ascii="Arial" w:eastAsia="Times New Roman" w:hAnsi="Arial" w:cs="Arial"/>
                      <w:lang w:eastAsia="en-GB"/>
                    </w:rPr>
                  </w:pPr>
                </w:p>
              </w:tc>
              <w:tc>
                <w:tcPr>
                  <w:tcW w:w="4252" w:type="dxa"/>
                  <w:shd w:val="clear" w:color="auto" w:fill="auto"/>
                </w:tcPr>
                <w:p w14:paraId="6DA5EDFB" w14:textId="5F1DB96F" w:rsidR="00892C4E" w:rsidRPr="00DE3DC0" w:rsidRDefault="00892C4E" w:rsidP="00892C4E">
                  <w:pPr>
                    <w:spacing w:after="0" w:line="240" w:lineRule="auto"/>
                    <w:rPr>
                      <w:rFonts w:ascii="Arial" w:eastAsia="Times New Roman" w:hAnsi="Arial" w:cs="Arial"/>
                      <w:lang w:eastAsia="en-GB"/>
                    </w:rPr>
                  </w:pPr>
                  <w:r>
                    <w:rPr>
                      <w:rFonts w:ascii="Arial" w:eastAsia="Times New Roman" w:hAnsi="Arial" w:cs="Arial"/>
                      <w:lang w:eastAsia="en-GB"/>
                    </w:rPr>
                    <w:t>19</w:t>
                  </w:r>
                </w:p>
              </w:tc>
            </w:tr>
            <w:tr w:rsidR="00892C4E" w:rsidRPr="00DE3DC0" w14:paraId="5CDD886D" w14:textId="77777777" w:rsidTr="3A066C70">
              <w:tc>
                <w:tcPr>
                  <w:tcW w:w="3970" w:type="dxa"/>
                  <w:shd w:val="clear" w:color="auto" w:fill="auto"/>
                </w:tcPr>
                <w:p w14:paraId="72113B07" w14:textId="32AAF048" w:rsidR="00892C4E" w:rsidRPr="00DE3DC0" w:rsidRDefault="00892C4E" w:rsidP="00892C4E">
                  <w:pPr>
                    <w:spacing w:after="0" w:line="240" w:lineRule="auto"/>
                    <w:rPr>
                      <w:rFonts w:ascii="Arial" w:eastAsia="Cambria" w:hAnsi="Arial" w:cs="Arial"/>
                      <w:color w:val="000000"/>
                      <w:kern w:val="24"/>
                      <w:lang w:eastAsia="en-GB"/>
                    </w:rPr>
                  </w:pPr>
                  <w:r w:rsidRPr="00DE3DC0">
                    <w:rPr>
                      <w:rFonts w:ascii="Arial" w:eastAsia="Cambria" w:hAnsi="Arial" w:cs="Arial"/>
                      <w:color w:val="000000"/>
                      <w:kern w:val="24"/>
                      <w:lang w:eastAsia="en-GB"/>
                    </w:rPr>
                    <w:t xml:space="preserve">Number of referrals to an </w:t>
                  </w:r>
                  <w:r>
                    <w:rPr>
                      <w:rFonts w:ascii="Arial" w:eastAsia="Cambria" w:hAnsi="Arial" w:cs="Arial"/>
                      <w:color w:val="000000"/>
                      <w:kern w:val="24"/>
                      <w:lang w:eastAsia="en-GB"/>
                    </w:rPr>
                    <w:t>import</w:t>
                  </w:r>
                  <w:r w:rsidRPr="00DE3DC0">
                    <w:rPr>
                      <w:rFonts w:ascii="Arial" w:eastAsia="Cambria" w:hAnsi="Arial" w:cs="Arial"/>
                      <w:color w:val="000000"/>
                      <w:kern w:val="24"/>
                      <w:lang w:eastAsia="en-GB"/>
                    </w:rPr>
                    <w:t xml:space="preserve"> support programme (e.g., D</w:t>
                  </w:r>
                  <w:r>
                    <w:rPr>
                      <w:rFonts w:ascii="Arial" w:eastAsia="Cambria" w:hAnsi="Arial" w:cs="Arial"/>
                      <w:color w:val="000000"/>
                      <w:kern w:val="24"/>
                      <w:lang w:eastAsia="en-GB"/>
                    </w:rPr>
                    <w:t>IT</w:t>
                  </w:r>
                  <w:r w:rsidRPr="00DE3DC0">
                    <w:rPr>
                      <w:rFonts w:ascii="Arial" w:eastAsia="Cambria" w:hAnsi="Arial" w:cs="Arial"/>
                      <w:color w:val="000000"/>
                      <w:kern w:val="24"/>
                      <w:lang w:eastAsia="en-GB"/>
                    </w:rPr>
                    <w:t>) (combined figure for ‘Medium’ and ‘High’ intensity interventions only).</w:t>
                  </w:r>
                </w:p>
              </w:tc>
              <w:tc>
                <w:tcPr>
                  <w:tcW w:w="2007" w:type="dxa"/>
                </w:tcPr>
                <w:p w14:paraId="1A127933" w14:textId="77777777" w:rsidR="00892C4E" w:rsidRPr="00DE3DC0" w:rsidRDefault="00892C4E" w:rsidP="00892C4E">
                  <w:pPr>
                    <w:spacing w:after="0" w:line="240" w:lineRule="auto"/>
                    <w:rPr>
                      <w:rFonts w:ascii="Arial" w:eastAsia="Times New Roman" w:hAnsi="Arial" w:cs="Arial"/>
                      <w:lang w:eastAsia="en-GB"/>
                    </w:rPr>
                  </w:pPr>
                </w:p>
              </w:tc>
              <w:tc>
                <w:tcPr>
                  <w:tcW w:w="4252" w:type="dxa"/>
                  <w:shd w:val="clear" w:color="auto" w:fill="auto"/>
                </w:tcPr>
                <w:p w14:paraId="51C06488" w14:textId="125FCEC3" w:rsidR="00892C4E" w:rsidRPr="00DE3DC0" w:rsidRDefault="00892C4E" w:rsidP="00892C4E">
                  <w:pPr>
                    <w:spacing w:after="0" w:line="240" w:lineRule="auto"/>
                    <w:rPr>
                      <w:rFonts w:ascii="Arial" w:eastAsia="Times New Roman" w:hAnsi="Arial" w:cs="Arial"/>
                      <w:lang w:eastAsia="en-GB"/>
                    </w:rPr>
                  </w:pPr>
                  <w:r>
                    <w:rPr>
                      <w:rFonts w:ascii="Arial" w:eastAsia="Times New Roman" w:hAnsi="Arial" w:cs="Arial"/>
                      <w:lang w:eastAsia="en-GB"/>
                    </w:rPr>
                    <w:t>4</w:t>
                  </w:r>
                </w:p>
              </w:tc>
            </w:tr>
            <w:tr w:rsidR="00892C4E" w:rsidRPr="00DE3DC0" w14:paraId="7FB8F183" w14:textId="77777777" w:rsidTr="3A066C70">
              <w:tc>
                <w:tcPr>
                  <w:tcW w:w="3970" w:type="dxa"/>
                  <w:shd w:val="clear" w:color="auto" w:fill="auto"/>
                </w:tcPr>
                <w:p w14:paraId="415F0BD4" w14:textId="582DC490" w:rsidR="00892C4E" w:rsidRPr="00DE3DC0" w:rsidRDefault="00892C4E" w:rsidP="00892C4E">
                  <w:pPr>
                    <w:spacing w:after="0" w:line="240" w:lineRule="auto"/>
                    <w:rPr>
                      <w:rFonts w:ascii="Arial" w:eastAsia="Cambria" w:hAnsi="Arial" w:cs="Arial"/>
                      <w:color w:val="000000"/>
                      <w:kern w:val="24"/>
                      <w:lang w:eastAsia="en-GB"/>
                    </w:rPr>
                  </w:pPr>
                  <w:r w:rsidRPr="00DE3DC0">
                    <w:rPr>
                      <w:rFonts w:ascii="Arial" w:eastAsia="Cambria" w:hAnsi="Arial" w:cs="Arial"/>
                      <w:color w:val="000000"/>
                      <w:kern w:val="24"/>
                      <w:lang w:eastAsia="en-GB"/>
                    </w:rPr>
                    <w:t xml:space="preserve">Number of referrals to an </w:t>
                  </w:r>
                  <w:r>
                    <w:rPr>
                      <w:rFonts w:ascii="Arial" w:eastAsia="Cambria" w:hAnsi="Arial" w:cs="Arial"/>
                      <w:color w:val="000000"/>
                      <w:kern w:val="24"/>
                      <w:lang w:eastAsia="en-GB"/>
                    </w:rPr>
                    <w:t>inward investment s</w:t>
                  </w:r>
                  <w:r w:rsidRPr="00DE3DC0">
                    <w:rPr>
                      <w:rFonts w:ascii="Arial" w:eastAsia="Cambria" w:hAnsi="Arial" w:cs="Arial"/>
                      <w:color w:val="000000"/>
                      <w:kern w:val="24"/>
                      <w:lang w:eastAsia="en-GB"/>
                    </w:rPr>
                    <w:t xml:space="preserve">upport programme (e.g., </w:t>
                  </w:r>
                  <w:r w:rsidRPr="00DE3DC0">
                    <w:rPr>
                      <w:rFonts w:ascii="Arial" w:eastAsia="Cambria" w:hAnsi="Arial" w:cs="Arial"/>
                      <w:color w:val="000000"/>
                      <w:kern w:val="24"/>
                      <w:lang w:eastAsia="en-GB"/>
                    </w:rPr>
                    <w:lastRenderedPageBreak/>
                    <w:t>D</w:t>
                  </w:r>
                  <w:r>
                    <w:rPr>
                      <w:rFonts w:ascii="Arial" w:eastAsia="Cambria" w:hAnsi="Arial" w:cs="Arial"/>
                      <w:color w:val="000000"/>
                      <w:kern w:val="24"/>
                      <w:lang w:eastAsia="en-GB"/>
                    </w:rPr>
                    <w:t>IT</w:t>
                  </w:r>
                  <w:r w:rsidRPr="00DE3DC0">
                    <w:rPr>
                      <w:rFonts w:ascii="Arial" w:eastAsia="Cambria" w:hAnsi="Arial" w:cs="Arial"/>
                      <w:color w:val="000000"/>
                      <w:kern w:val="24"/>
                      <w:lang w:eastAsia="en-GB"/>
                    </w:rPr>
                    <w:t>) (combined figure for ‘Medium’ and ‘High’ intensity interventions only).</w:t>
                  </w:r>
                </w:p>
              </w:tc>
              <w:tc>
                <w:tcPr>
                  <w:tcW w:w="2007" w:type="dxa"/>
                </w:tcPr>
                <w:p w14:paraId="7655A9C4" w14:textId="77777777" w:rsidR="00892C4E" w:rsidRPr="00DE3DC0" w:rsidRDefault="00892C4E" w:rsidP="00892C4E">
                  <w:pPr>
                    <w:spacing w:after="0" w:line="240" w:lineRule="auto"/>
                    <w:rPr>
                      <w:rFonts w:ascii="Arial" w:eastAsia="Times New Roman" w:hAnsi="Arial" w:cs="Arial"/>
                      <w:lang w:eastAsia="en-GB"/>
                    </w:rPr>
                  </w:pPr>
                </w:p>
              </w:tc>
              <w:tc>
                <w:tcPr>
                  <w:tcW w:w="4252" w:type="dxa"/>
                  <w:shd w:val="clear" w:color="auto" w:fill="auto"/>
                </w:tcPr>
                <w:p w14:paraId="4F5EB7AB" w14:textId="008BD6DA" w:rsidR="00892C4E" w:rsidRPr="00DE3DC0" w:rsidRDefault="00892C4E" w:rsidP="00892C4E">
                  <w:pPr>
                    <w:spacing w:after="0" w:line="240" w:lineRule="auto"/>
                    <w:rPr>
                      <w:rFonts w:ascii="Arial" w:eastAsia="Times New Roman" w:hAnsi="Arial" w:cs="Arial"/>
                      <w:lang w:eastAsia="en-GB"/>
                    </w:rPr>
                  </w:pPr>
                  <w:r>
                    <w:rPr>
                      <w:rFonts w:ascii="Arial" w:eastAsia="Times New Roman" w:hAnsi="Arial" w:cs="Arial"/>
                      <w:lang w:eastAsia="en-GB"/>
                    </w:rPr>
                    <w:t>19</w:t>
                  </w:r>
                </w:p>
              </w:tc>
            </w:tr>
            <w:tr w:rsidR="00892C4E" w:rsidRPr="00DE3DC0" w14:paraId="6431B039" w14:textId="77777777" w:rsidTr="3A066C70">
              <w:tc>
                <w:tcPr>
                  <w:tcW w:w="3970" w:type="dxa"/>
                  <w:shd w:val="clear" w:color="auto" w:fill="auto"/>
                </w:tcPr>
                <w:p w14:paraId="6A858047" w14:textId="77777777" w:rsidR="00892C4E" w:rsidRPr="00DE3DC0" w:rsidRDefault="00892C4E" w:rsidP="00892C4E">
                  <w:pPr>
                    <w:spacing w:after="0" w:line="240" w:lineRule="auto"/>
                    <w:rPr>
                      <w:rFonts w:ascii="Arial" w:eastAsia="Times New Roman" w:hAnsi="Arial" w:cs="Arial"/>
                      <w:lang w:eastAsia="en-GB"/>
                    </w:rPr>
                  </w:pPr>
                  <w:r w:rsidRPr="00DE3DC0">
                    <w:rPr>
                      <w:rFonts w:ascii="Arial" w:eastAsia="Times New Roman" w:hAnsi="Arial" w:cs="Arial"/>
                      <w:color w:val="000000"/>
                      <w:kern w:val="24"/>
                      <w:lang w:eastAsia="en-GB"/>
                    </w:rPr>
                    <w:t xml:space="preserve">£Private sector match secured (where linked to Growth Hub) </w:t>
                  </w:r>
                </w:p>
              </w:tc>
              <w:tc>
                <w:tcPr>
                  <w:tcW w:w="2007" w:type="dxa"/>
                </w:tcPr>
                <w:p w14:paraId="1E9716E3" w14:textId="77777777" w:rsidR="00892C4E" w:rsidRPr="00DE3DC0" w:rsidRDefault="00892C4E" w:rsidP="00892C4E">
                  <w:pPr>
                    <w:spacing w:after="0" w:line="240" w:lineRule="auto"/>
                    <w:rPr>
                      <w:rFonts w:ascii="Arial" w:eastAsia="Times New Roman" w:hAnsi="Arial" w:cs="Arial"/>
                      <w:lang w:eastAsia="en-GB"/>
                    </w:rPr>
                  </w:pPr>
                </w:p>
              </w:tc>
              <w:tc>
                <w:tcPr>
                  <w:tcW w:w="4252" w:type="dxa"/>
                  <w:shd w:val="clear" w:color="auto" w:fill="auto"/>
                </w:tcPr>
                <w:p w14:paraId="2555B5F1" w14:textId="557959D7" w:rsidR="00892C4E" w:rsidRPr="00DE3DC0" w:rsidRDefault="005E629C" w:rsidP="00892C4E">
                  <w:pPr>
                    <w:spacing w:after="0" w:line="240" w:lineRule="auto"/>
                    <w:rPr>
                      <w:rFonts w:ascii="Arial" w:eastAsia="Times New Roman" w:hAnsi="Arial" w:cs="Arial"/>
                      <w:lang w:eastAsia="en-GB"/>
                    </w:rPr>
                  </w:pPr>
                  <w:r>
                    <w:rPr>
                      <w:rFonts w:ascii="Arial" w:eastAsia="Times New Roman" w:hAnsi="Arial" w:cs="Arial"/>
                      <w:lang w:eastAsia="en-GB"/>
                    </w:rPr>
                    <w:t>0</w:t>
                  </w:r>
                </w:p>
              </w:tc>
            </w:tr>
          </w:tbl>
          <w:p w14:paraId="50FE6AF6" w14:textId="77777777" w:rsidR="009E7A35" w:rsidRDefault="009E7A35"/>
        </w:tc>
      </w:tr>
    </w:tbl>
    <w:bookmarkEnd w:id="1"/>
    <w:p w14:paraId="6072A835" w14:textId="1595218C" w:rsidR="00CD4EE0" w:rsidRDefault="41CEA57C" w:rsidP="008C58D9">
      <w:pPr>
        <w:spacing w:before="100" w:beforeAutospacing="1" w:after="200" w:afterAutospacing="1" w:line="276" w:lineRule="auto"/>
        <w:rPr>
          <w:rFonts w:ascii="Arial" w:eastAsia="Cambria" w:hAnsi="Arial" w:cs="Arial"/>
          <w:sz w:val="20"/>
          <w:szCs w:val="20"/>
        </w:rPr>
      </w:pPr>
      <w:r w:rsidRPr="00D3142F">
        <w:rPr>
          <w:rFonts w:ascii="Arial" w:eastAsia="Cambria" w:hAnsi="Arial" w:cs="Arial"/>
          <w:b/>
          <w:bCs/>
          <w:sz w:val="20"/>
          <w:szCs w:val="20"/>
        </w:rPr>
        <w:lastRenderedPageBreak/>
        <w:t xml:space="preserve">Notes: </w:t>
      </w:r>
      <w:r w:rsidRPr="00D3142F">
        <w:rPr>
          <w:rFonts w:ascii="Arial" w:eastAsia="Cambria" w:hAnsi="Arial" w:cs="Arial"/>
          <w:sz w:val="20"/>
          <w:szCs w:val="20"/>
        </w:rPr>
        <w:t>Measures such as “combined turnover” or “combined employee numbers” should only include the local business office receiving support (in the case of multi-site businesses). They will be calculated by aggregating the values recorded at firm-level. They should be the most recent values held by the LEP/GH at the point of reporting.</w:t>
      </w:r>
      <w:r w:rsidR="00D3142F">
        <w:rPr>
          <w:rFonts w:ascii="Arial" w:eastAsia="Cambria" w:hAnsi="Arial" w:cs="Arial"/>
          <w:sz w:val="20"/>
          <w:szCs w:val="20"/>
        </w:rPr>
        <w:t xml:space="preserve"> </w:t>
      </w:r>
      <w:r w:rsidR="006F12F3" w:rsidRPr="00D3142F">
        <w:rPr>
          <w:rFonts w:ascii="Arial" w:eastAsia="Cambria" w:hAnsi="Arial" w:cs="Arial"/>
          <w:sz w:val="20"/>
          <w:szCs w:val="20"/>
        </w:rPr>
        <w:t>Measures such as “total number of businesses referred” do not need to reflect whether (or not) the referral was taken up.</w:t>
      </w:r>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35"/>
      </w:tblGrid>
      <w:tr w:rsidR="00AB735E" w:rsidRPr="00607482" w14:paraId="17AED07B" w14:textId="77777777">
        <w:tc>
          <w:tcPr>
            <w:tcW w:w="9435" w:type="dxa"/>
            <w:shd w:val="clear" w:color="auto" w:fill="C00000"/>
          </w:tcPr>
          <w:p w14:paraId="1F22DE17" w14:textId="732BF6E7" w:rsidR="00AB735E" w:rsidRPr="0095336C" w:rsidRDefault="0095336C" w:rsidP="0095336C">
            <w:pPr>
              <w:pStyle w:val="ListParagraph"/>
              <w:numPr>
                <w:ilvl w:val="3"/>
                <w:numId w:val="2"/>
              </w:numPr>
              <w:spacing w:after="0" w:line="240" w:lineRule="auto"/>
              <w:rPr>
                <w:rFonts w:eastAsiaTheme="minorEastAsia"/>
                <w:b/>
                <w:bCs/>
              </w:rPr>
            </w:pPr>
            <w:bookmarkStart w:id="2" w:name="_Hlk127537607"/>
            <w:r>
              <w:rPr>
                <w:rFonts w:ascii="Arial" w:hAnsi="Arial" w:cs="Arial"/>
                <w:b/>
                <w:bCs/>
                <w:color w:val="FFFFFF" w:themeColor="background1"/>
              </w:rPr>
              <w:t>P</w:t>
            </w:r>
            <w:r w:rsidR="00AB735E" w:rsidRPr="0095336C">
              <w:rPr>
                <w:rFonts w:ascii="Arial" w:hAnsi="Arial" w:cs="Arial"/>
                <w:b/>
                <w:bCs/>
                <w:color w:val="FFFFFF" w:themeColor="background1"/>
              </w:rPr>
              <w:t>rotected Characteristics Report</w:t>
            </w:r>
            <w:bookmarkEnd w:id="2"/>
          </w:p>
        </w:tc>
      </w:tr>
      <w:tr w:rsidR="00AB735E" w:rsidRPr="00607482" w14:paraId="60671B03" w14:textId="77777777">
        <w:tc>
          <w:tcPr>
            <w:tcW w:w="9435" w:type="dxa"/>
            <w:shd w:val="clear" w:color="auto" w:fill="auto"/>
          </w:tcPr>
          <w:p w14:paraId="2880B409" w14:textId="77777777" w:rsidR="00AB735E" w:rsidRPr="00607482" w:rsidRDefault="00AB735E" w:rsidP="00AB735E">
            <w:pPr>
              <w:numPr>
                <w:ilvl w:val="0"/>
                <w:numId w:val="44"/>
              </w:numPr>
              <w:spacing w:beforeAutospacing="1" w:after="200" w:afterAutospacing="1" w:line="280" w:lineRule="auto"/>
              <w:contextualSpacing/>
              <w:rPr>
                <w:rFonts w:eastAsiaTheme="minorEastAsia"/>
                <w:b/>
                <w:sz w:val="24"/>
                <w:szCs w:val="24"/>
              </w:rPr>
            </w:pPr>
            <w:r w:rsidRPr="00607482">
              <w:rPr>
                <w:rFonts w:ascii="Arial" w:eastAsia="Arial" w:hAnsi="Arial" w:cs="Arial"/>
                <w:b/>
                <w:bCs/>
              </w:rPr>
              <w:t xml:space="preserve">Diversity characteristics of supported users in financial year 2022-23. </w:t>
            </w:r>
            <w:r w:rsidRPr="00607482">
              <w:rPr>
                <w:rFonts w:ascii="Arial" w:eastAsia="Arial" w:hAnsi="Arial" w:cs="Arial"/>
                <w:sz w:val="24"/>
                <w:szCs w:val="24"/>
              </w:rPr>
              <w:t xml:space="preserve"> </w:t>
            </w:r>
          </w:p>
          <w:tbl>
            <w:tblPr>
              <w:tblW w:w="0" w:type="auto"/>
              <w:tblLook w:val="04A0" w:firstRow="1" w:lastRow="0" w:firstColumn="1" w:lastColumn="0" w:noHBand="0" w:noVBand="1"/>
            </w:tblPr>
            <w:tblGrid>
              <w:gridCol w:w="5304"/>
              <w:gridCol w:w="3899"/>
            </w:tblGrid>
            <w:tr w:rsidR="00AB735E" w:rsidRPr="00607482" w14:paraId="421F939F" w14:textId="77777777" w:rsidTr="003407E7">
              <w:tc>
                <w:tcPr>
                  <w:tcW w:w="5304" w:type="dxa"/>
                  <w:tcBorders>
                    <w:top w:val="single" w:sz="6" w:space="0" w:color="auto"/>
                    <w:left w:val="single" w:sz="6" w:space="0" w:color="auto"/>
                    <w:bottom w:val="single" w:sz="6" w:space="0" w:color="auto"/>
                    <w:right w:val="single" w:sz="6" w:space="0" w:color="auto"/>
                  </w:tcBorders>
                  <w:shd w:val="clear" w:color="auto" w:fill="auto"/>
                  <w:vAlign w:val="center"/>
                </w:tcPr>
                <w:p w14:paraId="6C877D55" w14:textId="77777777" w:rsidR="00AB735E" w:rsidRPr="00607482" w:rsidRDefault="00AB735E">
                  <w:pPr>
                    <w:spacing w:beforeAutospacing="1" w:afterAutospacing="1" w:line="280" w:lineRule="auto"/>
                    <w:rPr>
                      <w:rFonts w:ascii="Arial" w:eastAsia="Arial" w:hAnsi="Arial" w:cs="Arial"/>
                      <w:color w:val="000000" w:themeColor="text1"/>
                    </w:rPr>
                  </w:pPr>
                  <w:r w:rsidRPr="00607482">
                    <w:rPr>
                      <w:rFonts w:ascii="Arial" w:eastAsia="Arial" w:hAnsi="Arial" w:cs="Arial"/>
                      <w:b/>
                      <w:bCs/>
                      <w:color w:val="000000" w:themeColor="text1"/>
                    </w:rPr>
                    <w:t>Characteristics of Supported Users in FY 2022-23</w:t>
                  </w:r>
                </w:p>
              </w:tc>
              <w:tc>
                <w:tcPr>
                  <w:tcW w:w="3899" w:type="dxa"/>
                  <w:tcBorders>
                    <w:top w:val="single" w:sz="6" w:space="0" w:color="auto"/>
                    <w:left w:val="single" w:sz="6" w:space="0" w:color="auto"/>
                    <w:bottom w:val="single" w:sz="6" w:space="0" w:color="auto"/>
                    <w:right w:val="single" w:sz="6" w:space="0" w:color="auto"/>
                  </w:tcBorders>
                  <w:shd w:val="clear" w:color="auto" w:fill="auto"/>
                </w:tcPr>
                <w:p w14:paraId="24E00B55" w14:textId="77777777" w:rsidR="00AB735E" w:rsidRPr="00607482" w:rsidRDefault="00AB735E">
                  <w:pPr>
                    <w:spacing w:beforeAutospacing="1" w:afterAutospacing="1" w:line="280" w:lineRule="auto"/>
                    <w:rPr>
                      <w:rFonts w:ascii="Arial" w:eastAsia="Arial" w:hAnsi="Arial" w:cs="Arial"/>
                      <w:color w:val="000000" w:themeColor="text1"/>
                    </w:rPr>
                  </w:pPr>
                  <w:r w:rsidRPr="00607482">
                    <w:rPr>
                      <w:rFonts w:ascii="Arial" w:eastAsia="Arial" w:hAnsi="Arial" w:cs="Arial"/>
                      <w:b/>
                      <w:bCs/>
                      <w:color w:val="000000" w:themeColor="text1"/>
                    </w:rPr>
                    <w:t>% (please also detail number of responses at the start of each section)</w:t>
                  </w:r>
                </w:p>
              </w:tc>
            </w:tr>
            <w:tr w:rsidR="007B072B" w:rsidRPr="00607482" w14:paraId="78122283" w14:textId="77777777" w:rsidTr="003407E7">
              <w:tc>
                <w:tcPr>
                  <w:tcW w:w="5304" w:type="dxa"/>
                  <w:tcBorders>
                    <w:top w:val="single" w:sz="6" w:space="0" w:color="auto"/>
                    <w:left w:val="single" w:sz="6" w:space="0" w:color="auto"/>
                    <w:bottom w:val="single" w:sz="6" w:space="0" w:color="auto"/>
                    <w:right w:val="single" w:sz="6" w:space="0" w:color="auto"/>
                  </w:tcBorders>
                  <w:shd w:val="clear" w:color="auto" w:fill="FFFFBD"/>
                </w:tcPr>
                <w:p w14:paraId="506F0923" w14:textId="77777777" w:rsidR="007B072B" w:rsidRPr="00607482" w:rsidRDefault="007B072B" w:rsidP="007B072B">
                  <w:pPr>
                    <w:spacing w:beforeAutospacing="1" w:afterAutospacing="1" w:line="280" w:lineRule="auto"/>
                    <w:rPr>
                      <w:rFonts w:ascii="Arial" w:eastAsia="Arial" w:hAnsi="Arial" w:cs="Arial"/>
                      <w:color w:val="000000" w:themeColor="text1"/>
                    </w:rPr>
                  </w:pPr>
                  <w:r w:rsidRPr="00607482">
                    <w:rPr>
                      <w:rFonts w:ascii="Arial" w:eastAsia="Arial" w:hAnsi="Arial" w:cs="Arial"/>
                      <w:color w:val="000000" w:themeColor="text1"/>
                    </w:rPr>
                    <w:t>Gender Identification</w:t>
                  </w:r>
                </w:p>
              </w:tc>
              <w:tc>
                <w:tcPr>
                  <w:tcW w:w="3899" w:type="dxa"/>
                  <w:tcBorders>
                    <w:top w:val="single" w:sz="6" w:space="0" w:color="auto"/>
                    <w:left w:val="single" w:sz="6" w:space="0" w:color="auto"/>
                    <w:bottom w:val="single" w:sz="6" w:space="0" w:color="auto"/>
                    <w:right w:val="single" w:sz="6" w:space="0" w:color="auto"/>
                  </w:tcBorders>
                  <w:shd w:val="clear" w:color="auto" w:fill="FFFF99"/>
                </w:tcPr>
                <w:p w14:paraId="4EBE5D67" w14:textId="33FE6134" w:rsidR="007B072B" w:rsidRPr="00607482" w:rsidRDefault="007B072B" w:rsidP="007B072B">
                  <w:pPr>
                    <w:spacing w:beforeAutospacing="1" w:afterAutospacing="1" w:line="280" w:lineRule="auto"/>
                    <w:rPr>
                      <w:rFonts w:ascii="Arial" w:eastAsia="Arial" w:hAnsi="Arial" w:cs="Arial"/>
                      <w:color w:val="000000" w:themeColor="text1"/>
                    </w:rPr>
                  </w:pPr>
                  <w:r w:rsidRPr="00607482">
                    <w:rPr>
                      <w:rFonts w:ascii="Arial" w:eastAsia="Arial" w:hAnsi="Arial" w:cs="Arial"/>
                      <w:color w:val="000000" w:themeColor="text1"/>
                    </w:rPr>
                    <w:t xml:space="preserve">Number of responses: </w:t>
                  </w:r>
                  <w:r>
                    <w:rPr>
                      <w:rFonts w:ascii="Arial" w:eastAsia="Arial" w:hAnsi="Arial" w:cs="Arial"/>
                      <w:color w:val="000000" w:themeColor="text1"/>
                    </w:rPr>
                    <w:t>490</w:t>
                  </w:r>
                </w:p>
              </w:tc>
            </w:tr>
            <w:tr w:rsidR="007B072B" w:rsidRPr="00607482" w14:paraId="3CE402C3" w14:textId="77777777" w:rsidTr="003407E7">
              <w:tc>
                <w:tcPr>
                  <w:tcW w:w="5304" w:type="dxa"/>
                  <w:tcBorders>
                    <w:top w:val="single" w:sz="6" w:space="0" w:color="auto"/>
                    <w:left w:val="single" w:sz="6" w:space="0" w:color="auto"/>
                    <w:bottom w:val="single" w:sz="6" w:space="0" w:color="auto"/>
                    <w:right w:val="single" w:sz="6" w:space="0" w:color="auto"/>
                  </w:tcBorders>
                </w:tcPr>
                <w:p w14:paraId="6AC30395" w14:textId="77777777" w:rsidR="007B072B" w:rsidRPr="00607482" w:rsidRDefault="007B072B" w:rsidP="007B072B">
                  <w:pPr>
                    <w:spacing w:beforeAutospacing="1" w:afterAutospacing="1" w:line="280" w:lineRule="auto"/>
                    <w:rPr>
                      <w:rFonts w:ascii="Arial" w:eastAsia="Arial" w:hAnsi="Arial" w:cs="Arial"/>
                      <w:color w:val="000000" w:themeColor="text1"/>
                    </w:rPr>
                  </w:pPr>
                  <w:r w:rsidRPr="00607482">
                    <w:rPr>
                      <w:rFonts w:ascii="Arial" w:eastAsia="Arial" w:hAnsi="Arial" w:cs="Arial"/>
                      <w:color w:val="000000" w:themeColor="text1"/>
                    </w:rPr>
                    <w:t>Male</w:t>
                  </w:r>
                </w:p>
              </w:tc>
              <w:tc>
                <w:tcPr>
                  <w:tcW w:w="3899" w:type="dxa"/>
                  <w:tcBorders>
                    <w:top w:val="single" w:sz="6" w:space="0" w:color="auto"/>
                    <w:left w:val="single" w:sz="6" w:space="0" w:color="auto"/>
                    <w:bottom w:val="single" w:sz="6" w:space="0" w:color="auto"/>
                    <w:right w:val="single" w:sz="6" w:space="0" w:color="auto"/>
                  </w:tcBorders>
                </w:tcPr>
                <w:p w14:paraId="566D5F0B" w14:textId="7EAB7362" w:rsidR="007B072B" w:rsidRPr="00607482" w:rsidRDefault="007B072B" w:rsidP="007B072B">
                  <w:pPr>
                    <w:spacing w:beforeAutospacing="1" w:afterAutospacing="1" w:line="280" w:lineRule="auto"/>
                    <w:rPr>
                      <w:rFonts w:ascii="Arial" w:eastAsia="Arial" w:hAnsi="Arial" w:cs="Arial"/>
                      <w:color w:val="000000" w:themeColor="text1"/>
                    </w:rPr>
                  </w:pPr>
                  <w:r>
                    <w:rPr>
                      <w:rFonts w:ascii="Arial" w:eastAsia="Arial" w:hAnsi="Arial" w:cs="Arial"/>
                      <w:color w:val="000000" w:themeColor="text1"/>
                    </w:rPr>
                    <w:t>17%</w:t>
                  </w:r>
                </w:p>
              </w:tc>
            </w:tr>
            <w:tr w:rsidR="007B072B" w:rsidRPr="00607482" w14:paraId="03EE2995" w14:textId="77777777" w:rsidTr="003407E7">
              <w:tc>
                <w:tcPr>
                  <w:tcW w:w="5304" w:type="dxa"/>
                  <w:tcBorders>
                    <w:top w:val="single" w:sz="6" w:space="0" w:color="auto"/>
                    <w:left w:val="single" w:sz="6" w:space="0" w:color="auto"/>
                    <w:bottom w:val="single" w:sz="6" w:space="0" w:color="auto"/>
                    <w:right w:val="single" w:sz="6" w:space="0" w:color="auto"/>
                  </w:tcBorders>
                </w:tcPr>
                <w:p w14:paraId="124ABD8C" w14:textId="77777777" w:rsidR="007B072B" w:rsidRPr="00607482" w:rsidRDefault="007B072B" w:rsidP="007B072B">
                  <w:pPr>
                    <w:spacing w:beforeAutospacing="1" w:afterAutospacing="1" w:line="280" w:lineRule="auto"/>
                    <w:rPr>
                      <w:rFonts w:ascii="Arial" w:eastAsia="Arial" w:hAnsi="Arial" w:cs="Arial"/>
                      <w:color w:val="000000" w:themeColor="text1"/>
                    </w:rPr>
                  </w:pPr>
                  <w:r w:rsidRPr="00607482">
                    <w:rPr>
                      <w:rFonts w:ascii="Arial" w:eastAsia="Arial" w:hAnsi="Arial" w:cs="Arial"/>
                      <w:color w:val="000000" w:themeColor="text1"/>
                    </w:rPr>
                    <w:t>Female</w:t>
                  </w:r>
                </w:p>
              </w:tc>
              <w:tc>
                <w:tcPr>
                  <w:tcW w:w="3899" w:type="dxa"/>
                  <w:tcBorders>
                    <w:top w:val="single" w:sz="6" w:space="0" w:color="auto"/>
                    <w:left w:val="single" w:sz="6" w:space="0" w:color="auto"/>
                    <w:bottom w:val="single" w:sz="6" w:space="0" w:color="auto"/>
                    <w:right w:val="single" w:sz="6" w:space="0" w:color="auto"/>
                  </w:tcBorders>
                </w:tcPr>
                <w:p w14:paraId="58565B01" w14:textId="63292C11" w:rsidR="007B072B" w:rsidRPr="00607482" w:rsidRDefault="007B072B" w:rsidP="007B072B">
                  <w:pPr>
                    <w:spacing w:beforeAutospacing="1" w:afterAutospacing="1" w:line="280" w:lineRule="auto"/>
                    <w:rPr>
                      <w:rFonts w:ascii="Arial" w:eastAsia="Arial" w:hAnsi="Arial" w:cs="Arial"/>
                      <w:color w:val="000000" w:themeColor="text1"/>
                    </w:rPr>
                  </w:pPr>
                  <w:r>
                    <w:rPr>
                      <w:rFonts w:ascii="Arial" w:eastAsia="Arial" w:hAnsi="Arial" w:cs="Arial"/>
                      <w:color w:val="000000" w:themeColor="text1"/>
                    </w:rPr>
                    <w:t>80%</w:t>
                  </w:r>
                </w:p>
              </w:tc>
            </w:tr>
            <w:tr w:rsidR="007B072B" w:rsidRPr="00607482" w14:paraId="667E6EFD" w14:textId="77777777" w:rsidTr="003407E7">
              <w:tc>
                <w:tcPr>
                  <w:tcW w:w="5304" w:type="dxa"/>
                  <w:tcBorders>
                    <w:top w:val="single" w:sz="6" w:space="0" w:color="auto"/>
                    <w:left w:val="single" w:sz="6" w:space="0" w:color="auto"/>
                    <w:bottom w:val="single" w:sz="6" w:space="0" w:color="auto"/>
                    <w:right w:val="single" w:sz="6" w:space="0" w:color="auto"/>
                  </w:tcBorders>
                </w:tcPr>
                <w:p w14:paraId="62BDE20A" w14:textId="77777777" w:rsidR="007B072B" w:rsidRPr="00607482" w:rsidRDefault="007B072B" w:rsidP="007B072B">
                  <w:pPr>
                    <w:spacing w:beforeAutospacing="1" w:afterAutospacing="1" w:line="280" w:lineRule="auto"/>
                    <w:rPr>
                      <w:rFonts w:ascii="Arial" w:eastAsia="Arial" w:hAnsi="Arial" w:cs="Arial"/>
                      <w:color w:val="000000" w:themeColor="text1"/>
                    </w:rPr>
                  </w:pPr>
                  <w:r w:rsidRPr="00607482">
                    <w:rPr>
                      <w:rFonts w:ascii="Arial" w:eastAsia="Arial" w:hAnsi="Arial" w:cs="Arial"/>
                      <w:color w:val="000000" w:themeColor="text1"/>
                    </w:rPr>
                    <w:t>Other</w:t>
                  </w:r>
                </w:p>
              </w:tc>
              <w:tc>
                <w:tcPr>
                  <w:tcW w:w="3899" w:type="dxa"/>
                  <w:tcBorders>
                    <w:top w:val="single" w:sz="6" w:space="0" w:color="auto"/>
                    <w:left w:val="single" w:sz="6" w:space="0" w:color="auto"/>
                    <w:bottom w:val="single" w:sz="6" w:space="0" w:color="auto"/>
                    <w:right w:val="single" w:sz="6" w:space="0" w:color="auto"/>
                  </w:tcBorders>
                </w:tcPr>
                <w:p w14:paraId="29957A38" w14:textId="51677948" w:rsidR="007B072B" w:rsidRPr="00607482" w:rsidRDefault="007B072B" w:rsidP="007B072B">
                  <w:pPr>
                    <w:spacing w:beforeAutospacing="1" w:afterAutospacing="1" w:line="280" w:lineRule="auto"/>
                    <w:rPr>
                      <w:rFonts w:ascii="Arial" w:eastAsia="Arial" w:hAnsi="Arial" w:cs="Arial"/>
                      <w:color w:val="000000" w:themeColor="text1"/>
                    </w:rPr>
                  </w:pPr>
                  <w:r>
                    <w:rPr>
                      <w:rFonts w:ascii="Arial" w:eastAsia="Arial" w:hAnsi="Arial" w:cs="Arial"/>
                      <w:color w:val="000000" w:themeColor="text1"/>
                    </w:rPr>
                    <w:t>0%</w:t>
                  </w:r>
                </w:p>
              </w:tc>
            </w:tr>
            <w:tr w:rsidR="007B072B" w:rsidRPr="00607482" w14:paraId="0CF8FAB2" w14:textId="77777777" w:rsidTr="003407E7">
              <w:tc>
                <w:tcPr>
                  <w:tcW w:w="5304" w:type="dxa"/>
                  <w:tcBorders>
                    <w:top w:val="single" w:sz="6" w:space="0" w:color="auto"/>
                    <w:left w:val="single" w:sz="6" w:space="0" w:color="auto"/>
                    <w:bottom w:val="single" w:sz="6" w:space="0" w:color="auto"/>
                    <w:right w:val="single" w:sz="6" w:space="0" w:color="auto"/>
                  </w:tcBorders>
                </w:tcPr>
                <w:p w14:paraId="1B74C60A" w14:textId="77777777" w:rsidR="007B072B" w:rsidRPr="00607482" w:rsidRDefault="007B072B" w:rsidP="007B072B">
                  <w:pPr>
                    <w:spacing w:beforeAutospacing="1" w:afterAutospacing="1" w:line="280" w:lineRule="auto"/>
                    <w:rPr>
                      <w:rFonts w:ascii="Arial" w:eastAsia="Arial" w:hAnsi="Arial" w:cs="Arial"/>
                      <w:color w:val="000000" w:themeColor="text1"/>
                    </w:rPr>
                  </w:pPr>
                  <w:r w:rsidRPr="00607482">
                    <w:rPr>
                      <w:rFonts w:ascii="Arial" w:eastAsia="Arial" w:hAnsi="Arial" w:cs="Arial"/>
                      <w:color w:val="000000" w:themeColor="text1"/>
                    </w:rPr>
                    <w:t>Prefer not to say</w:t>
                  </w:r>
                </w:p>
              </w:tc>
              <w:tc>
                <w:tcPr>
                  <w:tcW w:w="3899" w:type="dxa"/>
                  <w:tcBorders>
                    <w:top w:val="single" w:sz="6" w:space="0" w:color="auto"/>
                    <w:left w:val="single" w:sz="6" w:space="0" w:color="auto"/>
                    <w:bottom w:val="single" w:sz="6" w:space="0" w:color="auto"/>
                    <w:right w:val="single" w:sz="6" w:space="0" w:color="auto"/>
                  </w:tcBorders>
                </w:tcPr>
                <w:p w14:paraId="69DE3736" w14:textId="0DD87A6B" w:rsidR="007B072B" w:rsidRPr="00607482" w:rsidRDefault="007B072B" w:rsidP="007B072B">
                  <w:pPr>
                    <w:spacing w:beforeAutospacing="1" w:afterAutospacing="1" w:line="280" w:lineRule="auto"/>
                    <w:rPr>
                      <w:rFonts w:ascii="Arial" w:eastAsia="Arial" w:hAnsi="Arial" w:cs="Arial"/>
                      <w:color w:val="000000" w:themeColor="text1"/>
                    </w:rPr>
                  </w:pPr>
                  <w:r>
                    <w:rPr>
                      <w:rFonts w:ascii="Arial" w:eastAsia="Arial" w:hAnsi="Arial" w:cs="Arial"/>
                      <w:color w:val="000000" w:themeColor="text1"/>
                    </w:rPr>
                    <w:t>3%</w:t>
                  </w:r>
                </w:p>
              </w:tc>
            </w:tr>
            <w:tr w:rsidR="00830C2E" w:rsidRPr="00607482" w14:paraId="62D7C869" w14:textId="77777777" w:rsidTr="003407E7">
              <w:tc>
                <w:tcPr>
                  <w:tcW w:w="5304" w:type="dxa"/>
                  <w:tcBorders>
                    <w:top w:val="single" w:sz="6" w:space="0" w:color="auto"/>
                    <w:left w:val="single" w:sz="6" w:space="0" w:color="auto"/>
                    <w:bottom w:val="single" w:sz="6" w:space="0" w:color="auto"/>
                    <w:right w:val="single" w:sz="6" w:space="0" w:color="auto"/>
                  </w:tcBorders>
                  <w:shd w:val="clear" w:color="auto" w:fill="FFFFBD"/>
                </w:tcPr>
                <w:p w14:paraId="46B63D9B" w14:textId="77777777" w:rsidR="00830C2E" w:rsidRPr="00607482" w:rsidRDefault="00830C2E" w:rsidP="00830C2E">
                  <w:pPr>
                    <w:spacing w:beforeAutospacing="1" w:afterAutospacing="1" w:line="280" w:lineRule="auto"/>
                    <w:rPr>
                      <w:rFonts w:ascii="Arial" w:eastAsia="Arial" w:hAnsi="Arial" w:cs="Arial"/>
                      <w:color w:val="000000" w:themeColor="text1"/>
                    </w:rPr>
                  </w:pPr>
                  <w:r w:rsidRPr="00607482">
                    <w:rPr>
                      <w:rFonts w:ascii="Arial" w:eastAsia="Arial" w:hAnsi="Arial" w:cs="Arial"/>
                      <w:color w:val="000000" w:themeColor="text1"/>
                    </w:rPr>
                    <w:t>Age Bracket</w:t>
                  </w:r>
                </w:p>
              </w:tc>
              <w:tc>
                <w:tcPr>
                  <w:tcW w:w="3899" w:type="dxa"/>
                  <w:tcBorders>
                    <w:top w:val="single" w:sz="6" w:space="0" w:color="auto"/>
                    <w:left w:val="single" w:sz="6" w:space="0" w:color="auto"/>
                    <w:bottom w:val="single" w:sz="6" w:space="0" w:color="auto"/>
                    <w:right w:val="single" w:sz="6" w:space="0" w:color="auto"/>
                  </w:tcBorders>
                  <w:shd w:val="clear" w:color="auto" w:fill="FFFFCC"/>
                </w:tcPr>
                <w:p w14:paraId="58662CF6" w14:textId="7E4893B9" w:rsidR="00830C2E" w:rsidRPr="00607482" w:rsidRDefault="00830C2E" w:rsidP="00830C2E">
                  <w:pPr>
                    <w:spacing w:beforeAutospacing="1" w:afterAutospacing="1" w:line="280" w:lineRule="auto"/>
                    <w:rPr>
                      <w:rFonts w:ascii="Arial" w:eastAsia="Arial" w:hAnsi="Arial" w:cs="Arial"/>
                      <w:color w:val="000000" w:themeColor="text1"/>
                    </w:rPr>
                  </w:pPr>
                  <w:r w:rsidRPr="00607482">
                    <w:rPr>
                      <w:rFonts w:ascii="Arial" w:eastAsia="Arial" w:hAnsi="Arial" w:cs="Arial"/>
                      <w:color w:val="000000" w:themeColor="text1"/>
                    </w:rPr>
                    <w:t>Number of responses:</w:t>
                  </w:r>
                  <w:r>
                    <w:rPr>
                      <w:rFonts w:ascii="Arial" w:eastAsia="Arial" w:hAnsi="Arial" w:cs="Arial"/>
                      <w:color w:val="000000" w:themeColor="text1"/>
                    </w:rPr>
                    <w:t xml:space="preserve"> 21</w:t>
                  </w:r>
                </w:p>
              </w:tc>
            </w:tr>
            <w:tr w:rsidR="00830C2E" w:rsidRPr="00607482" w14:paraId="1E70CD05" w14:textId="77777777" w:rsidTr="003407E7">
              <w:tc>
                <w:tcPr>
                  <w:tcW w:w="5304" w:type="dxa"/>
                  <w:tcBorders>
                    <w:top w:val="single" w:sz="6" w:space="0" w:color="auto"/>
                    <w:left w:val="single" w:sz="6" w:space="0" w:color="auto"/>
                    <w:bottom w:val="single" w:sz="6" w:space="0" w:color="auto"/>
                    <w:right w:val="single" w:sz="6" w:space="0" w:color="auto"/>
                  </w:tcBorders>
                </w:tcPr>
                <w:p w14:paraId="0B304554" w14:textId="77777777" w:rsidR="00830C2E" w:rsidRPr="00607482" w:rsidRDefault="00830C2E" w:rsidP="00830C2E">
                  <w:pPr>
                    <w:spacing w:beforeAutospacing="1" w:afterAutospacing="1" w:line="280" w:lineRule="auto"/>
                    <w:rPr>
                      <w:rFonts w:ascii="Arial" w:eastAsia="Arial" w:hAnsi="Arial" w:cs="Arial"/>
                      <w:color w:val="000000" w:themeColor="text1"/>
                    </w:rPr>
                  </w:pPr>
                  <w:r w:rsidRPr="00607482">
                    <w:rPr>
                      <w:rFonts w:ascii="Arial" w:eastAsia="Arial" w:hAnsi="Arial" w:cs="Arial"/>
                      <w:color w:val="000000" w:themeColor="text1"/>
                    </w:rPr>
                    <w:t>16-24</w:t>
                  </w:r>
                </w:p>
              </w:tc>
              <w:tc>
                <w:tcPr>
                  <w:tcW w:w="3899" w:type="dxa"/>
                  <w:tcBorders>
                    <w:top w:val="single" w:sz="6" w:space="0" w:color="auto"/>
                    <w:left w:val="single" w:sz="6" w:space="0" w:color="auto"/>
                    <w:bottom w:val="single" w:sz="6" w:space="0" w:color="auto"/>
                    <w:right w:val="single" w:sz="6" w:space="0" w:color="auto"/>
                  </w:tcBorders>
                </w:tcPr>
                <w:p w14:paraId="55E0718B" w14:textId="47535EEA" w:rsidR="00830C2E" w:rsidRPr="00607482" w:rsidRDefault="00830C2E" w:rsidP="00830C2E">
                  <w:pPr>
                    <w:spacing w:beforeAutospacing="1" w:afterAutospacing="1" w:line="280" w:lineRule="auto"/>
                    <w:rPr>
                      <w:rFonts w:ascii="Arial" w:eastAsia="Arial" w:hAnsi="Arial" w:cs="Arial"/>
                      <w:color w:val="000000" w:themeColor="text1"/>
                    </w:rPr>
                  </w:pPr>
                  <w:r>
                    <w:rPr>
                      <w:rFonts w:ascii="Arial" w:eastAsia="Arial" w:hAnsi="Arial" w:cs="Arial"/>
                      <w:color w:val="000000" w:themeColor="text1"/>
                    </w:rPr>
                    <w:t>0%</w:t>
                  </w:r>
                </w:p>
              </w:tc>
            </w:tr>
            <w:tr w:rsidR="00830C2E" w:rsidRPr="00607482" w14:paraId="7AF80421" w14:textId="77777777" w:rsidTr="003407E7">
              <w:tc>
                <w:tcPr>
                  <w:tcW w:w="5304" w:type="dxa"/>
                  <w:tcBorders>
                    <w:top w:val="single" w:sz="6" w:space="0" w:color="auto"/>
                    <w:left w:val="single" w:sz="6" w:space="0" w:color="auto"/>
                    <w:bottom w:val="single" w:sz="6" w:space="0" w:color="auto"/>
                    <w:right w:val="single" w:sz="6" w:space="0" w:color="auto"/>
                  </w:tcBorders>
                </w:tcPr>
                <w:p w14:paraId="68760564" w14:textId="77777777" w:rsidR="00830C2E" w:rsidRPr="00607482" w:rsidRDefault="00830C2E" w:rsidP="00830C2E">
                  <w:pPr>
                    <w:spacing w:beforeAutospacing="1" w:afterAutospacing="1" w:line="280" w:lineRule="auto"/>
                    <w:rPr>
                      <w:rFonts w:ascii="Arial" w:eastAsia="Arial" w:hAnsi="Arial" w:cs="Arial"/>
                      <w:color w:val="000000" w:themeColor="text1"/>
                    </w:rPr>
                  </w:pPr>
                  <w:r w:rsidRPr="00607482">
                    <w:rPr>
                      <w:rFonts w:ascii="Arial" w:eastAsia="Arial" w:hAnsi="Arial" w:cs="Arial"/>
                      <w:color w:val="000000" w:themeColor="text1"/>
                    </w:rPr>
                    <w:t>25-34</w:t>
                  </w:r>
                </w:p>
              </w:tc>
              <w:tc>
                <w:tcPr>
                  <w:tcW w:w="3899" w:type="dxa"/>
                  <w:tcBorders>
                    <w:top w:val="single" w:sz="6" w:space="0" w:color="auto"/>
                    <w:left w:val="single" w:sz="6" w:space="0" w:color="auto"/>
                    <w:bottom w:val="single" w:sz="6" w:space="0" w:color="auto"/>
                    <w:right w:val="single" w:sz="6" w:space="0" w:color="auto"/>
                  </w:tcBorders>
                </w:tcPr>
                <w:p w14:paraId="12B9BF99" w14:textId="6AF1C422" w:rsidR="00830C2E" w:rsidRPr="00607482" w:rsidRDefault="00830C2E" w:rsidP="00830C2E">
                  <w:pPr>
                    <w:spacing w:beforeAutospacing="1" w:afterAutospacing="1" w:line="280" w:lineRule="auto"/>
                    <w:rPr>
                      <w:rFonts w:ascii="Arial" w:eastAsia="Arial" w:hAnsi="Arial" w:cs="Arial"/>
                      <w:color w:val="000000" w:themeColor="text1"/>
                    </w:rPr>
                  </w:pPr>
                  <w:r>
                    <w:rPr>
                      <w:rFonts w:ascii="Arial" w:eastAsia="Arial" w:hAnsi="Arial" w:cs="Arial"/>
                      <w:color w:val="000000" w:themeColor="text1"/>
                    </w:rPr>
                    <w:t>14%</w:t>
                  </w:r>
                </w:p>
              </w:tc>
            </w:tr>
            <w:tr w:rsidR="00830C2E" w:rsidRPr="00607482" w14:paraId="0FDD37F8" w14:textId="77777777" w:rsidTr="003407E7">
              <w:tc>
                <w:tcPr>
                  <w:tcW w:w="5304" w:type="dxa"/>
                  <w:tcBorders>
                    <w:top w:val="single" w:sz="6" w:space="0" w:color="auto"/>
                    <w:left w:val="single" w:sz="6" w:space="0" w:color="auto"/>
                    <w:bottom w:val="single" w:sz="6" w:space="0" w:color="auto"/>
                    <w:right w:val="single" w:sz="6" w:space="0" w:color="auto"/>
                  </w:tcBorders>
                </w:tcPr>
                <w:p w14:paraId="17C364FF" w14:textId="77777777" w:rsidR="00830C2E" w:rsidRPr="00607482" w:rsidRDefault="00830C2E" w:rsidP="00830C2E">
                  <w:pPr>
                    <w:spacing w:beforeAutospacing="1" w:afterAutospacing="1" w:line="280" w:lineRule="auto"/>
                    <w:rPr>
                      <w:rFonts w:ascii="Arial" w:eastAsia="Arial" w:hAnsi="Arial" w:cs="Arial"/>
                      <w:color w:val="000000" w:themeColor="text1"/>
                    </w:rPr>
                  </w:pPr>
                  <w:r w:rsidRPr="00607482">
                    <w:rPr>
                      <w:rFonts w:ascii="Arial" w:eastAsia="Arial" w:hAnsi="Arial" w:cs="Arial"/>
                      <w:color w:val="000000" w:themeColor="text1"/>
                    </w:rPr>
                    <w:t>35-44</w:t>
                  </w:r>
                </w:p>
              </w:tc>
              <w:tc>
                <w:tcPr>
                  <w:tcW w:w="3899" w:type="dxa"/>
                  <w:tcBorders>
                    <w:top w:val="single" w:sz="6" w:space="0" w:color="auto"/>
                    <w:left w:val="single" w:sz="6" w:space="0" w:color="auto"/>
                    <w:bottom w:val="single" w:sz="6" w:space="0" w:color="auto"/>
                    <w:right w:val="single" w:sz="6" w:space="0" w:color="auto"/>
                  </w:tcBorders>
                </w:tcPr>
                <w:p w14:paraId="3E06399E" w14:textId="4FC36CD1" w:rsidR="00830C2E" w:rsidRPr="00607482" w:rsidRDefault="00830C2E" w:rsidP="00830C2E">
                  <w:pPr>
                    <w:spacing w:beforeAutospacing="1" w:afterAutospacing="1" w:line="280" w:lineRule="auto"/>
                    <w:rPr>
                      <w:rFonts w:ascii="Arial" w:eastAsia="Arial" w:hAnsi="Arial" w:cs="Arial"/>
                      <w:color w:val="000000" w:themeColor="text1"/>
                    </w:rPr>
                  </w:pPr>
                  <w:r>
                    <w:rPr>
                      <w:rFonts w:ascii="Arial" w:eastAsia="Arial" w:hAnsi="Arial" w:cs="Arial"/>
                      <w:color w:val="000000" w:themeColor="text1"/>
                    </w:rPr>
                    <w:t>19%</w:t>
                  </w:r>
                </w:p>
              </w:tc>
            </w:tr>
            <w:tr w:rsidR="00830C2E" w:rsidRPr="00607482" w14:paraId="42D8353C" w14:textId="77777777" w:rsidTr="003407E7">
              <w:tc>
                <w:tcPr>
                  <w:tcW w:w="5304" w:type="dxa"/>
                  <w:tcBorders>
                    <w:top w:val="single" w:sz="6" w:space="0" w:color="auto"/>
                    <w:left w:val="single" w:sz="6" w:space="0" w:color="auto"/>
                    <w:bottom w:val="single" w:sz="6" w:space="0" w:color="auto"/>
                    <w:right w:val="single" w:sz="6" w:space="0" w:color="auto"/>
                  </w:tcBorders>
                </w:tcPr>
                <w:p w14:paraId="34B8E934" w14:textId="77777777" w:rsidR="00830C2E" w:rsidRPr="00607482" w:rsidRDefault="00830C2E" w:rsidP="00830C2E">
                  <w:pPr>
                    <w:spacing w:beforeAutospacing="1" w:afterAutospacing="1" w:line="280" w:lineRule="auto"/>
                    <w:rPr>
                      <w:rFonts w:ascii="Arial" w:eastAsia="Arial" w:hAnsi="Arial" w:cs="Arial"/>
                      <w:color w:val="000000" w:themeColor="text1"/>
                    </w:rPr>
                  </w:pPr>
                  <w:r w:rsidRPr="00607482">
                    <w:rPr>
                      <w:rFonts w:ascii="Arial" w:eastAsia="Arial" w:hAnsi="Arial" w:cs="Arial"/>
                      <w:color w:val="000000" w:themeColor="text1"/>
                    </w:rPr>
                    <w:t>45-54</w:t>
                  </w:r>
                </w:p>
              </w:tc>
              <w:tc>
                <w:tcPr>
                  <w:tcW w:w="3899" w:type="dxa"/>
                  <w:tcBorders>
                    <w:top w:val="single" w:sz="6" w:space="0" w:color="auto"/>
                    <w:left w:val="single" w:sz="6" w:space="0" w:color="auto"/>
                    <w:bottom w:val="single" w:sz="6" w:space="0" w:color="auto"/>
                    <w:right w:val="single" w:sz="6" w:space="0" w:color="auto"/>
                  </w:tcBorders>
                </w:tcPr>
                <w:p w14:paraId="34D74E00" w14:textId="0295C975" w:rsidR="00830C2E" w:rsidRPr="00607482" w:rsidRDefault="00830C2E" w:rsidP="00830C2E">
                  <w:pPr>
                    <w:spacing w:beforeAutospacing="1" w:afterAutospacing="1" w:line="280" w:lineRule="auto"/>
                    <w:rPr>
                      <w:rFonts w:ascii="Arial" w:eastAsia="Arial" w:hAnsi="Arial" w:cs="Arial"/>
                      <w:color w:val="000000" w:themeColor="text1"/>
                    </w:rPr>
                  </w:pPr>
                  <w:r>
                    <w:rPr>
                      <w:rFonts w:ascii="Arial" w:eastAsia="Arial" w:hAnsi="Arial" w:cs="Arial"/>
                      <w:color w:val="000000" w:themeColor="text1"/>
                    </w:rPr>
                    <w:t>24%</w:t>
                  </w:r>
                </w:p>
              </w:tc>
            </w:tr>
            <w:tr w:rsidR="00830C2E" w:rsidRPr="00607482" w14:paraId="7971B178" w14:textId="77777777" w:rsidTr="003407E7">
              <w:tc>
                <w:tcPr>
                  <w:tcW w:w="5304" w:type="dxa"/>
                  <w:tcBorders>
                    <w:top w:val="single" w:sz="6" w:space="0" w:color="auto"/>
                    <w:left w:val="single" w:sz="6" w:space="0" w:color="auto"/>
                    <w:bottom w:val="single" w:sz="6" w:space="0" w:color="auto"/>
                    <w:right w:val="single" w:sz="6" w:space="0" w:color="auto"/>
                  </w:tcBorders>
                </w:tcPr>
                <w:p w14:paraId="7B7F1376" w14:textId="77777777" w:rsidR="00830C2E" w:rsidRPr="00607482" w:rsidRDefault="00830C2E" w:rsidP="00830C2E">
                  <w:pPr>
                    <w:spacing w:beforeAutospacing="1" w:afterAutospacing="1" w:line="280" w:lineRule="auto"/>
                    <w:rPr>
                      <w:rFonts w:ascii="Arial" w:eastAsia="Arial" w:hAnsi="Arial" w:cs="Arial"/>
                      <w:color w:val="000000" w:themeColor="text1"/>
                    </w:rPr>
                  </w:pPr>
                  <w:r w:rsidRPr="00607482">
                    <w:rPr>
                      <w:rFonts w:ascii="Arial" w:eastAsia="Arial" w:hAnsi="Arial" w:cs="Arial"/>
                      <w:color w:val="000000" w:themeColor="text1"/>
                    </w:rPr>
                    <w:t>55+</w:t>
                  </w:r>
                </w:p>
              </w:tc>
              <w:tc>
                <w:tcPr>
                  <w:tcW w:w="3899" w:type="dxa"/>
                  <w:tcBorders>
                    <w:top w:val="single" w:sz="6" w:space="0" w:color="auto"/>
                    <w:left w:val="single" w:sz="6" w:space="0" w:color="auto"/>
                    <w:bottom w:val="single" w:sz="6" w:space="0" w:color="auto"/>
                    <w:right w:val="single" w:sz="6" w:space="0" w:color="auto"/>
                  </w:tcBorders>
                </w:tcPr>
                <w:p w14:paraId="551A9FCF" w14:textId="07797D25" w:rsidR="00830C2E" w:rsidRPr="00607482" w:rsidRDefault="00830C2E" w:rsidP="00830C2E">
                  <w:pPr>
                    <w:spacing w:beforeAutospacing="1" w:afterAutospacing="1" w:line="280" w:lineRule="auto"/>
                    <w:rPr>
                      <w:rFonts w:ascii="Arial" w:eastAsia="Arial" w:hAnsi="Arial" w:cs="Arial"/>
                      <w:color w:val="000000" w:themeColor="text1"/>
                    </w:rPr>
                  </w:pPr>
                  <w:r>
                    <w:rPr>
                      <w:rFonts w:ascii="Arial" w:eastAsia="Arial" w:hAnsi="Arial" w:cs="Arial"/>
                      <w:color w:val="000000" w:themeColor="text1"/>
                    </w:rPr>
                    <w:t>43%</w:t>
                  </w:r>
                </w:p>
              </w:tc>
            </w:tr>
            <w:tr w:rsidR="00830C2E" w:rsidRPr="00607482" w14:paraId="29A3BF91" w14:textId="77777777" w:rsidTr="003407E7">
              <w:tc>
                <w:tcPr>
                  <w:tcW w:w="5304" w:type="dxa"/>
                  <w:tcBorders>
                    <w:top w:val="single" w:sz="6" w:space="0" w:color="auto"/>
                    <w:left w:val="single" w:sz="6" w:space="0" w:color="auto"/>
                    <w:bottom w:val="single" w:sz="6" w:space="0" w:color="auto"/>
                    <w:right w:val="single" w:sz="6" w:space="0" w:color="auto"/>
                  </w:tcBorders>
                </w:tcPr>
                <w:p w14:paraId="19B250AB" w14:textId="77777777" w:rsidR="00830C2E" w:rsidRPr="00607482" w:rsidRDefault="00830C2E" w:rsidP="00830C2E">
                  <w:pPr>
                    <w:spacing w:beforeAutospacing="1" w:afterAutospacing="1" w:line="280" w:lineRule="auto"/>
                    <w:rPr>
                      <w:rFonts w:ascii="Arial" w:eastAsia="Arial" w:hAnsi="Arial" w:cs="Arial"/>
                      <w:color w:val="000000" w:themeColor="text1"/>
                    </w:rPr>
                  </w:pPr>
                  <w:r w:rsidRPr="00607482">
                    <w:rPr>
                      <w:rFonts w:ascii="Arial" w:eastAsia="Arial" w:hAnsi="Arial" w:cs="Arial"/>
                      <w:color w:val="000000" w:themeColor="text1"/>
                    </w:rPr>
                    <w:t>Prefer not to say</w:t>
                  </w:r>
                </w:p>
              </w:tc>
              <w:tc>
                <w:tcPr>
                  <w:tcW w:w="3899" w:type="dxa"/>
                  <w:tcBorders>
                    <w:top w:val="single" w:sz="6" w:space="0" w:color="auto"/>
                    <w:left w:val="single" w:sz="6" w:space="0" w:color="auto"/>
                    <w:bottom w:val="single" w:sz="6" w:space="0" w:color="auto"/>
                    <w:right w:val="single" w:sz="6" w:space="0" w:color="auto"/>
                  </w:tcBorders>
                </w:tcPr>
                <w:p w14:paraId="68CD5E33" w14:textId="49962AB3" w:rsidR="00830C2E" w:rsidRPr="00607482" w:rsidRDefault="00830C2E" w:rsidP="00830C2E">
                  <w:pPr>
                    <w:spacing w:beforeAutospacing="1" w:afterAutospacing="1" w:line="280" w:lineRule="auto"/>
                    <w:rPr>
                      <w:rFonts w:ascii="Arial" w:eastAsia="Arial" w:hAnsi="Arial" w:cs="Arial"/>
                      <w:color w:val="000000" w:themeColor="text1"/>
                    </w:rPr>
                  </w:pPr>
                  <w:r>
                    <w:rPr>
                      <w:rFonts w:ascii="Arial" w:eastAsia="Arial" w:hAnsi="Arial" w:cs="Arial"/>
                      <w:color w:val="000000" w:themeColor="text1"/>
                    </w:rPr>
                    <w:t>0%</w:t>
                  </w:r>
                </w:p>
              </w:tc>
            </w:tr>
            <w:tr w:rsidR="00130308" w:rsidRPr="00607482" w14:paraId="0D789B0B" w14:textId="77777777" w:rsidTr="003407E7">
              <w:tc>
                <w:tcPr>
                  <w:tcW w:w="5304" w:type="dxa"/>
                  <w:tcBorders>
                    <w:top w:val="single" w:sz="6" w:space="0" w:color="auto"/>
                    <w:left w:val="single" w:sz="6" w:space="0" w:color="auto"/>
                    <w:bottom w:val="single" w:sz="6" w:space="0" w:color="auto"/>
                    <w:right w:val="single" w:sz="6" w:space="0" w:color="auto"/>
                  </w:tcBorders>
                  <w:shd w:val="clear" w:color="auto" w:fill="FFFFBD"/>
                </w:tcPr>
                <w:p w14:paraId="09F8ECE1" w14:textId="77777777" w:rsidR="00130308" w:rsidRPr="00607482" w:rsidRDefault="00130308" w:rsidP="00130308">
                  <w:pPr>
                    <w:spacing w:beforeAutospacing="1" w:afterAutospacing="1" w:line="280" w:lineRule="auto"/>
                    <w:rPr>
                      <w:rFonts w:ascii="Arial" w:eastAsia="Arial" w:hAnsi="Arial" w:cs="Arial"/>
                      <w:color w:val="000000" w:themeColor="text1"/>
                    </w:rPr>
                  </w:pPr>
                  <w:r w:rsidRPr="00607482">
                    <w:rPr>
                      <w:rFonts w:ascii="Arial" w:eastAsia="Arial" w:hAnsi="Arial" w:cs="Arial"/>
                      <w:color w:val="000000" w:themeColor="text1"/>
                    </w:rPr>
                    <w:t>Ethnic Group</w:t>
                  </w:r>
                </w:p>
              </w:tc>
              <w:tc>
                <w:tcPr>
                  <w:tcW w:w="3899" w:type="dxa"/>
                  <w:tcBorders>
                    <w:top w:val="single" w:sz="6" w:space="0" w:color="auto"/>
                    <w:left w:val="single" w:sz="6" w:space="0" w:color="auto"/>
                    <w:bottom w:val="single" w:sz="6" w:space="0" w:color="auto"/>
                    <w:right w:val="single" w:sz="6" w:space="0" w:color="auto"/>
                  </w:tcBorders>
                  <w:shd w:val="clear" w:color="auto" w:fill="FFFFBD"/>
                </w:tcPr>
                <w:p w14:paraId="2DA426FE" w14:textId="0950FA47" w:rsidR="00130308" w:rsidRPr="00607482" w:rsidRDefault="00130308" w:rsidP="00130308">
                  <w:pPr>
                    <w:spacing w:beforeAutospacing="1" w:afterAutospacing="1" w:line="280" w:lineRule="auto"/>
                    <w:rPr>
                      <w:rFonts w:ascii="Arial" w:eastAsia="Arial" w:hAnsi="Arial" w:cs="Arial"/>
                      <w:color w:val="000000" w:themeColor="text1"/>
                    </w:rPr>
                  </w:pPr>
                  <w:r w:rsidRPr="00607482">
                    <w:rPr>
                      <w:rFonts w:ascii="Arial" w:eastAsia="Arial" w:hAnsi="Arial" w:cs="Arial"/>
                      <w:color w:val="000000" w:themeColor="text1"/>
                    </w:rPr>
                    <w:t>Number of responses:</w:t>
                  </w:r>
                  <w:r>
                    <w:rPr>
                      <w:rFonts w:ascii="Arial" w:eastAsia="Arial" w:hAnsi="Arial" w:cs="Arial"/>
                      <w:color w:val="000000" w:themeColor="text1"/>
                    </w:rPr>
                    <w:t>242</w:t>
                  </w:r>
                </w:p>
              </w:tc>
            </w:tr>
            <w:tr w:rsidR="00130308" w:rsidRPr="00607482" w14:paraId="059CED7F" w14:textId="77777777" w:rsidTr="003407E7">
              <w:tc>
                <w:tcPr>
                  <w:tcW w:w="5304" w:type="dxa"/>
                  <w:tcBorders>
                    <w:top w:val="single" w:sz="6" w:space="0" w:color="auto"/>
                    <w:left w:val="single" w:sz="6" w:space="0" w:color="auto"/>
                    <w:bottom w:val="single" w:sz="6" w:space="0" w:color="auto"/>
                    <w:right w:val="single" w:sz="6" w:space="0" w:color="auto"/>
                  </w:tcBorders>
                </w:tcPr>
                <w:p w14:paraId="66E0B462" w14:textId="77777777" w:rsidR="00130308" w:rsidRPr="00607482" w:rsidRDefault="00130308" w:rsidP="00130308">
                  <w:pPr>
                    <w:spacing w:beforeAutospacing="1" w:afterAutospacing="1" w:line="280" w:lineRule="auto"/>
                    <w:rPr>
                      <w:rFonts w:ascii="Arial" w:eastAsia="Arial" w:hAnsi="Arial" w:cs="Arial"/>
                      <w:color w:val="000000" w:themeColor="text1"/>
                    </w:rPr>
                  </w:pPr>
                  <w:r w:rsidRPr="00607482">
                    <w:rPr>
                      <w:rFonts w:ascii="Arial" w:eastAsia="Arial" w:hAnsi="Arial" w:cs="Arial"/>
                      <w:color w:val="000000" w:themeColor="text1"/>
                    </w:rPr>
                    <w:t>White</w:t>
                  </w:r>
                </w:p>
              </w:tc>
              <w:tc>
                <w:tcPr>
                  <w:tcW w:w="3899" w:type="dxa"/>
                  <w:tcBorders>
                    <w:top w:val="single" w:sz="6" w:space="0" w:color="auto"/>
                    <w:left w:val="single" w:sz="6" w:space="0" w:color="auto"/>
                    <w:bottom w:val="single" w:sz="6" w:space="0" w:color="auto"/>
                    <w:right w:val="single" w:sz="6" w:space="0" w:color="auto"/>
                  </w:tcBorders>
                </w:tcPr>
                <w:p w14:paraId="55750711" w14:textId="061E2AB6" w:rsidR="00130308" w:rsidRPr="00607482" w:rsidRDefault="00130308" w:rsidP="00130308">
                  <w:pPr>
                    <w:spacing w:beforeAutospacing="1" w:afterAutospacing="1" w:line="280" w:lineRule="auto"/>
                    <w:rPr>
                      <w:rFonts w:ascii="Arial" w:eastAsia="Arial" w:hAnsi="Arial" w:cs="Arial"/>
                      <w:color w:val="000000" w:themeColor="text1"/>
                    </w:rPr>
                  </w:pPr>
                  <w:r>
                    <w:rPr>
                      <w:rFonts w:ascii="Arial" w:eastAsia="Arial" w:hAnsi="Arial" w:cs="Arial"/>
                      <w:color w:val="000000" w:themeColor="text1"/>
                    </w:rPr>
                    <w:t>72%</w:t>
                  </w:r>
                </w:p>
              </w:tc>
            </w:tr>
            <w:tr w:rsidR="00130308" w:rsidRPr="00607482" w14:paraId="49D2574C" w14:textId="77777777" w:rsidTr="003407E7">
              <w:tc>
                <w:tcPr>
                  <w:tcW w:w="5304" w:type="dxa"/>
                  <w:tcBorders>
                    <w:top w:val="single" w:sz="6" w:space="0" w:color="auto"/>
                    <w:left w:val="single" w:sz="6" w:space="0" w:color="auto"/>
                    <w:bottom w:val="single" w:sz="6" w:space="0" w:color="auto"/>
                    <w:right w:val="single" w:sz="6" w:space="0" w:color="auto"/>
                  </w:tcBorders>
                </w:tcPr>
                <w:p w14:paraId="704FDE33" w14:textId="77777777" w:rsidR="00130308" w:rsidRPr="00607482" w:rsidRDefault="00130308" w:rsidP="00130308">
                  <w:pPr>
                    <w:spacing w:beforeAutospacing="1" w:afterAutospacing="1" w:line="280" w:lineRule="auto"/>
                    <w:rPr>
                      <w:rFonts w:ascii="Arial" w:eastAsia="Arial" w:hAnsi="Arial" w:cs="Arial"/>
                      <w:color w:val="000000" w:themeColor="text1"/>
                    </w:rPr>
                  </w:pPr>
                  <w:r w:rsidRPr="00607482">
                    <w:rPr>
                      <w:rFonts w:ascii="Arial" w:eastAsia="Arial" w:hAnsi="Arial" w:cs="Arial"/>
                      <w:color w:val="000000" w:themeColor="text1"/>
                    </w:rPr>
                    <w:t>Mixed/Multiple ethnic groups</w:t>
                  </w:r>
                </w:p>
              </w:tc>
              <w:tc>
                <w:tcPr>
                  <w:tcW w:w="3899" w:type="dxa"/>
                  <w:tcBorders>
                    <w:top w:val="single" w:sz="6" w:space="0" w:color="auto"/>
                    <w:left w:val="single" w:sz="6" w:space="0" w:color="auto"/>
                    <w:bottom w:val="single" w:sz="6" w:space="0" w:color="auto"/>
                    <w:right w:val="single" w:sz="6" w:space="0" w:color="auto"/>
                  </w:tcBorders>
                </w:tcPr>
                <w:p w14:paraId="430C4C27" w14:textId="509ADB85" w:rsidR="00130308" w:rsidRPr="00607482" w:rsidRDefault="00130308" w:rsidP="00130308">
                  <w:pPr>
                    <w:spacing w:beforeAutospacing="1" w:afterAutospacing="1" w:line="280" w:lineRule="auto"/>
                    <w:rPr>
                      <w:rFonts w:ascii="Arial" w:eastAsia="Arial" w:hAnsi="Arial" w:cs="Arial"/>
                      <w:color w:val="000000" w:themeColor="text1"/>
                    </w:rPr>
                  </w:pPr>
                  <w:r>
                    <w:rPr>
                      <w:rFonts w:ascii="Arial" w:eastAsia="Arial" w:hAnsi="Arial" w:cs="Arial"/>
                      <w:color w:val="000000" w:themeColor="text1"/>
                    </w:rPr>
                    <w:t>7%</w:t>
                  </w:r>
                </w:p>
              </w:tc>
            </w:tr>
            <w:tr w:rsidR="00130308" w:rsidRPr="00607482" w14:paraId="10D72AC9" w14:textId="77777777" w:rsidTr="003407E7">
              <w:tc>
                <w:tcPr>
                  <w:tcW w:w="5304" w:type="dxa"/>
                  <w:tcBorders>
                    <w:top w:val="single" w:sz="6" w:space="0" w:color="auto"/>
                    <w:left w:val="single" w:sz="6" w:space="0" w:color="auto"/>
                    <w:bottom w:val="single" w:sz="6" w:space="0" w:color="auto"/>
                    <w:right w:val="single" w:sz="6" w:space="0" w:color="auto"/>
                  </w:tcBorders>
                </w:tcPr>
                <w:p w14:paraId="256BE45D" w14:textId="77777777" w:rsidR="00130308" w:rsidRPr="00607482" w:rsidRDefault="00130308" w:rsidP="00130308">
                  <w:pPr>
                    <w:spacing w:beforeAutospacing="1" w:afterAutospacing="1" w:line="280" w:lineRule="auto"/>
                    <w:rPr>
                      <w:rFonts w:ascii="Arial" w:eastAsia="Arial" w:hAnsi="Arial" w:cs="Arial"/>
                      <w:color w:val="000000" w:themeColor="text1"/>
                    </w:rPr>
                  </w:pPr>
                  <w:r w:rsidRPr="00607482">
                    <w:rPr>
                      <w:rFonts w:ascii="Arial" w:eastAsia="Arial" w:hAnsi="Arial" w:cs="Arial"/>
                      <w:color w:val="000000" w:themeColor="text1"/>
                    </w:rPr>
                    <w:t>Asian / Asian British</w:t>
                  </w:r>
                </w:p>
              </w:tc>
              <w:tc>
                <w:tcPr>
                  <w:tcW w:w="3899" w:type="dxa"/>
                  <w:tcBorders>
                    <w:top w:val="single" w:sz="6" w:space="0" w:color="auto"/>
                    <w:left w:val="single" w:sz="6" w:space="0" w:color="auto"/>
                    <w:bottom w:val="single" w:sz="6" w:space="0" w:color="auto"/>
                    <w:right w:val="single" w:sz="6" w:space="0" w:color="auto"/>
                  </w:tcBorders>
                </w:tcPr>
                <w:p w14:paraId="372490E3" w14:textId="59296616" w:rsidR="00130308" w:rsidRPr="00607482" w:rsidRDefault="00130308" w:rsidP="00130308">
                  <w:pPr>
                    <w:spacing w:beforeAutospacing="1" w:afterAutospacing="1" w:line="280" w:lineRule="auto"/>
                    <w:rPr>
                      <w:rFonts w:ascii="Arial" w:eastAsia="Arial" w:hAnsi="Arial" w:cs="Arial"/>
                      <w:color w:val="000000" w:themeColor="text1"/>
                    </w:rPr>
                  </w:pPr>
                  <w:r>
                    <w:rPr>
                      <w:rFonts w:ascii="Arial" w:eastAsia="Arial" w:hAnsi="Arial" w:cs="Arial"/>
                      <w:color w:val="000000" w:themeColor="text1"/>
                    </w:rPr>
                    <w:t>5%</w:t>
                  </w:r>
                </w:p>
              </w:tc>
            </w:tr>
            <w:tr w:rsidR="00130308" w:rsidRPr="00607482" w14:paraId="7DD55997" w14:textId="77777777" w:rsidTr="003407E7">
              <w:tc>
                <w:tcPr>
                  <w:tcW w:w="5304" w:type="dxa"/>
                  <w:tcBorders>
                    <w:top w:val="single" w:sz="6" w:space="0" w:color="auto"/>
                    <w:left w:val="single" w:sz="6" w:space="0" w:color="auto"/>
                    <w:bottom w:val="single" w:sz="6" w:space="0" w:color="auto"/>
                    <w:right w:val="single" w:sz="6" w:space="0" w:color="auto"/>
                  </w:tcBorders>
                </w:tcPr>
                <w:p w14:paraId="29911E16" w14:textId="77777777" w:rsidR="00130308" w:rsidRPr="00607482" w:rsidRDefault="00130308" w:rsidP="00130308">
                  <w:pPr>
                    <w:spacing w:beforeAutospacing="1" w:afterAutospacing="1" w:line="280" w:lineRule="auto"/>
                    <w:rPr>
                      <w:rFonts w:ascii="Arial" w:eastAsia="Arial" w:hAnsi="Arial" w:cs="Arial"/>
                      <w:color w:val="000000" w:themeColor="text1"/>
                    </w:rPr>
                  </w:pPr>
                  <w:r w:rsidRPr="00607482">
                    <w:rPr>
                      <w:rFonts w:ascii="Arial" w:eastAsia="Arial" w:hAnsi="Arial" w:cs="Arial"/>
                      <w:color w:val="000000" w:themeColor="text1"/>
                    </w:rPr>
                    <w:t>Black / African / Caribbean / Black British</w:t>
                  </w:r>
                </w:p>
              </w:tc>
              <w:tc>
                <w:tcPr>
                  <w:tcW w:w="3899" w:type="dxa"/>
                  <w:tcBorders>
                    <w:top w:val="single" w:sz="6" w:space="0" w:color="auto"/>
                    <w:left w:val="single" w:sz="6" w:space="0" w:color="auto"/>
                    <w:bottom w:val="single" w:sz="6" w:space="0" w:color="auto"/>
                    <w:right w:val="single" w:sz="6" w:space="0" w:color="auto"/>
                  </w:tcBorders>
                </w:tcPr>
                <w:p w14:paraId="3F3C0D41" w14:textId="02401994" w:rsidR="00130308" w:rsidRPr="00607482" w:rsidRDefault="00130308" w:rsidP="00130308">
                  <w:pPr>
                    <w:spacing w:beforeAutospacing="1" w:afterAutospacing="1" w:line="280" w:lineRule="auto"/>
                    <w:rPr>
                      <w:rFonts w:ascii="Arial" w:eastAsia="Arial" w:hAnsi="Arial" w:cs="Arial"/>
                      <w:color w:val="000000" w:themeColor="text1"/>
                    </w:rPr>
                  </w:pPr>
                  <w:r>
                    <w:rPr>
                      <w:rFonts w:ascii="Arial" w:eastAsia="Arial" w:hAnsi="Arial" w:cs="Arial"/>
                      <w:color w:val="000000" w:themeColor="text1"/>
                    </w:rPr>
                    <w:t>3%</w:t>
                  </w:r>
                </w:p>
              </w:tc>
            </w:tr>
            <w:tr w:rsidR="00130308" w:rsidRPr="00607482" w14:paraId="442CA6AE" w14:textId="77777777" w:rsidTr="003407E7">
              <w:tc>
                <w:tcPr>
                  <w:tcW w:w="5304" w:type="dxa"/>
                  <w:tcBorders>
                    <w:top w:val="single" w:sz="6" w:space="0" w:color="auto"/>
                    <w:left w:val="single" w:sz="6" w:space="0" w:color="auto"/>
                    <w:bottom w:val="single" w:sz="6" w:space="0" w:color="auto"/>
                    <w:right w:val="single" w:sz="6" w:space="0" w:color="auto"/>
                  </w:tcBorders>
                </w:tcPr>
                <w:p w14:paraId="7CDAF408" w14:textId="77777777" w:rsidR="00130308" w:rsidRPr="00607482" w:rsidRDefault="00130308" w:rsidP="00130308">
                  <w:pPr>
                    <w:spacing w:beforeAutospacing="1" w:afterAutospacing="1" w:line="280" w:lineRule="auto"/>
                    <w:rPr>
                      <w:rFonts w:ascii="Arial" w:eastAsia="Arial" w:hAnsi="Arial" w:cs="Arial"/>
                      <w:color w:val="000000" w:themeColor="text1"/>
                    </w:rPr>
                  </w:pPr>
                  <w:proofErr w:type="gramStart"/>
                  <w:r w:rsidRPr="00607482">
                    <w:rPr>
                      <w:rFonts w:ascii="Arial" w:eastAsia="Arial" w:hAnsi="Arial" w:cs="Arial"/>
                      <w:color w:val="000000" w:themeColor="text1"/>
                    </w:rPr>
                    <w:t>Other</w:t>
                  </w:r>
                  <w:proofErr w:type="gramEnd"/>
                  <w:r w:rsidRPr="00607482">
                    <w:rPr>
                      <w:rFonts w:ascii="Arial" w:eastAsia="Arial" w:hAnsi="Arial" w:cs="Arial"/>
                      <w:color w:val="000000" w:themeColor="text1"/>
                    </w:rPr>
                    <w:t xml:space="preserve"> ethnic group</w:t>
                  </w:r>
                </w:p>
              </w:tc>
              <w:tc>
                <w:tcPr>
                  <w:tcW w:w="3899" w:type="dxa"/>
                  <w:tcBorders>
                    <w:top w:val="single" w:sz="6" w:space="0" w:color="auto"/>
                    <w:left w:val="single" w:sz="6" w:space="0" w:color="auto"/>
                    <w:bottom w:val="single" w:sz="6" w:space="0" w:color="auto"/>
                    <w:right w:val="single" w:sz="6" w:space="0" w:color="auto"/>
                  </w:tcBorders>
                </w:tcPr>
                <w:p w14:paraId="76D0D29C" w14:textId="6397072F" w:rsidR="00130308" w:rsidRPr="00607482" w:rsidRDefault="00130308" w:rsidP="00130308">
                  <w:pPr>
                    <w:spacing w:beforeAutospacing="1" w:afterAutospacing="1" w:line="280" w:lineRule="auto"/>
                    <w:rPr>
                      <w:rFonts w:ascii="Arial" w:eastAsia="Arial" w:hAnsi="Arial" w:cs="Arial"/>
                      <w:color w:val="000000" w:themeColor="text1"/>
                    </w:rPr>
                  </w:pPr>
                  <w:r>
                    <w:rPr>
                      <w:rFonts w:ascii="Arial" w:eastAsia="Arial" w:hAnsi="Arial" w:cs="Arial"/>
                      <w:color w:val="000000" w:themeColor="text1"/>
                    </w:rPr>
                    <w:t>1%</w:t>
                  </w:r>
                </w:p>
              </w:tc>
            </w:tr>
            <w:tr w:rsidR="00130308" w:rsidRPr="00607482" w14:paraId="1CC07084" w14:textId="77777777" w:rsidTr="003407E7">
              <w:tc>
                <w:tcPr>
                  <w:tcW w:w="5304" w:type="dxa"/>
                  <w:tcBorders>
                    <w:top w:val="single" w:sz="6" w:space="0" w:color="auto"/>
                    <w:left w:val="single" w:sz="6" w:space="0" w:color="auto"/>
                    <w:bottom w:val="single" w:sz="6" w:space="0" w:color="auto"/>
                    <w:right w:val="single" w:sz="6" w:space="0" w:color="auto"/>
                  </w:tcBorders>
                </w:tcPr>
                <w:p w14:paraId="00032C5E" w14:textId="77777777" w:rsidR="00130308" w:rsidRPr="00607482" w:rsidRDefault="00130308" w:rsidP="00130308">
                  <w:pPr>
                    <w:spacing w:beforeAutospacing="1" w:afterAutospacing="1" w:line="280" w:lineRule="auto"/>
                    <w:rPr>
                      <w:rFonts w:ascii="Arial" w:eastAsia="Arial" w:hAnsi="Arial" w:cs="Arial"/>
                      <w:color w:val="000000" w:themeColor="text1"/>
                    </w:rPr>
                  </w:pPr>
                  <w:r w:rsidRPr="00607482">
                    <w:rPr>
                      <w:rFonts w:ascii="Arial" w:eastAsia="Arial" w:hAnsi="Arial" w:cs="Arial"/>
                      <w:color w:val="000000" w:themeColor="text1"/>
                    </w:rPr>
                    <w:t>Prefer not to say</w:t>
                  </w:r>
                </w:p>
              </w:tc>
              <w:tc>
                <w:tcPr>
                  <w:tcW w:w="3899" w:type="dxa"/>
                  <w:tcBorders>
                    <w:top w:val="single" w:sz="6" w:space="0" w:color="auto"/>
                    <w:left w:val="single" w:sz="6" w:space="0" w:color="auto"/>
                    <w:bottom w:val="single" w:sz="6" w:space="0" w:color="auto"/>
                    <w:right w:val="single" w:sz="6" w:space="0" w:color="auto"/>
                  </w:tcBorders>
                </w:tcPr>
                <w:p w14:paraId="14C9CCBF" w14:textId="549600EA" w:rsidR="00130308" w:rsidRPr="00607482" w:rsidRDefault="00130308" w:rsidP="00130308">
                  <w:pPr>
                    <w:spacing w:beforeAutospacing="1" w:afterAutospacing="1" w:line="280" w:lineRule="auto"/>
                    <w:rPr>
                      <w:rFonts w:ascii="Arial" w:eastAsia="Arial" w:hAnsi="Arial" w:cs="Arial"/>
                      <w:color w:val="000000" w:themeColor="text1"/>
                    </w:rPr>
                  </w:pPr>
                  <w:r>
                    <w:rPr>
                      <w:rFonts w:ascii="Arial" w:eastAsia="Arial" w:hAnsi="Arial" w:cs="Arial"/>
                      <w:color w:val="000000" w:themeColor="text1"/>
                    </w:rPr>
                    <w:t>12%</w:t>
                  </w:r>
                </w:p>
              </w:tc>
            </w:tr>
            <w:tr w:rsidR="00F35F6E" w:rsidRPr="00607482" w14:paraId="3B014335" w14:textId="77777777" w:rsidTr="003407E7">
              <w:tc>
                <w:tcPr>
                  <w:tcW w:w="5304" w:type="dxa"/>
                  <w:tcBorders>
                    <w:top w:val="single" w:sz="6" w:space="0" w:color="auto"/>
                    <w:left w:val="single" w:sz="6" w:space="0" w:color="auto"/>
                    <w:bottom w:val="single" w:sz="6" w:space="0" w:color="auto"/>
                    <w:right w:val="single" w:sz="6" w:space="0" w:color="auto"/>
                  </w:tcBorders>
                  <w:shd w:val="clear" w:color="auto" w:fill="FFFFBD"/>
                </w:tcPr>
                <w:p w14:paraId="1DA930F0" w14:textId="77777777" w:rsidR="00F35F6E" w:rsidRPr="00607482" w:rsidRDefault="00F35F6E" w:rsidP="00F35F6E">
                  <w:pPr>
                    <w:spacing w:beforeAutospacing="1" w:afterAutospacing="1" w:line="280" w:lineRule="auto"/>
                    <w:rPr>
                      <w:rFonts w:ascii="Arial" w:eastAsia="Arial" w:hAnsi="Arial" w:cs="Arial"/>
                      <w:color w:val="000000" w:themeColor="text1"/>
                    </w:rPr>
                  </w:pPr>
                  <w:r w:rsidRPr="00607482">
                    <w:rPr>
                      <w:rFonts w:ascii="Arial" w:eastAsia="Arial" w:hAnsi="Arial" w:cs="Arial"/>
                      <w:color w:val="000000" w:themeColor="text1"/>
                    </w:rPr>
                    <w:t>Physical or mental health condition or illness lasting or expected to last 12 months or more</w:t>
                  </w:r>
                </w:p>
              </w:tc>
              <w:tc>
                <w:tcPr>
                  <w:tcW w:w="3899" w:type="dxa"/>
                  <w:tcBorders>
                    <w:top w:val="single" w:sz="6" w:space="0" w:color="auto"/>
                    <w:left w:val="single" w:sz="6" w:space="0" w:color="auto"/>
                    <w:bottom w:val="single" w:sz="6" w:space="0" w:color="auto"/>
                    <w:right w:val="single" w:sz="6" w:space="0" w:color="auto"/>
                  </w:tcBorders>
                  <w:shd w:val="clear" w:color="auto" w:fill="FFFFBD"/>
                </w:tcPr>
                <w:p w14:paraId="7EC73320" w14:textId="2DC9AEF8" w:rsidR="00F35F6E" w:rsidRPr="00607482" w:rsidRDefault="00F35F6E" w:rsidP="00F35F6E">
                  <w:pPr>
                    <w:spacing w:beforeAutospacing="1" w:afterAutospacing="1" w:line="280" w:lineRule="auto"/>
                    <w:rPr>
                      <w:rFonts w:ascii="Arial" w:eastAsia="Arial" w:hAnsi="Arial" w:cs="Arial"/>
                      <w:color w:val="000000" w:themeColor="text1"/>
                    </w:rPr>
                  </w:pPr>
                  <w:r w:rsidRPr="00607482">
                    <w:rPr>
                      <w:rFonts w:ascii="Arial" w:eastAsia="Arial" w:hAnsi="Arial" w:cs="Arial"/>
                      <w:color w:val="000000" w:themeColor="text1"/>
                    </w:rPr>
                    <w:t>Number of responses:</w:t>
                  </w:r>
                  <w:r>
                    <w:rPr>
                      <w:rFonts w:ascii="Arial" w:eastAsia="Arial" w:hAnsi="Arial" w:cs="Arial"/>
                      <w:color w:val="000000" w:themeColor="text1"/>
                    </w:rPr>
                    <w:t xml:space="preserve"> 0</w:t>
                  </w:r>
                </w:p>
              </w:tc>
            </w:tr>
            <w:tr w:rsidR="00F35F6E" w:rsidRPr="00607482" w14:paraId="7067C64C" w14:textId="77777777" w:rsidTr="003407E7">
              <w:tc>
                <w:tcPr>
                  <w:tcW w:w="5304" w:type="dxa"/>
                  <w:tcBorders>
                    <w:top w:val="single" w:sz="6" w:space="0" w:color="auto"/>
                    <w:left w:val="single" w:sz="6" w:space="0" w:color="auto"/>
                    <w:bottom w:val="single" w:sz="6" w:space="0" w:color="auto"/>
                    <w:right w:val="single" w:sz="6" w:space="0" w:color="auto"/>
                  </w:tcBorders>
                </w:tcPr>
                <w:p w14:paraId="3A7C0BC4" w14:textId="77777777" w:rsidR="00F35F6E" w:rsidRPr="00607482" w:rsidRDefault="00F35F6E" w:rsidP="00F35F6E">
                  <w:pPr>
                    <w:spacing w:beforeAutospacing="1" w:afterAutospacing="1" w:line="280" w:lineRule="auto"/>
                    <w:rPr>
                      <w:rFonts w:ascii="Arial" w:eastAsia="Arial" w:hAnsi="Arial" w:cs="Arial"/>
                      <w:color w:val="000000" w:themeColor="text1"/>
                    </w:rPr>
                  </w:pPr>
                  <w:r w:rsidRPr="00607482">
                    <w:rPr>
                      <w:rFonts w:ascii="Arial" w:eastAsia="Arial" w:hAnsi="Arial" w:cs="Arial"/>
                      <w:color w:val="000000" w:themeColor="text1"/>
                    </w:rPr>
                    <w:t>No</w:t>
                  </w:r>
                </w:p>
              </w:tc>
              <w:tc>
                <w:tcPr>
                  <w:tcW w:w="3899" w:type="dxa"/>
                  <w:tcBorders>
                    <w:top w:val="single" w:sz="6" w:space="0" w:color="auto"/>
                    <w:left w:val="single" w:sz="6" w:space="0" w:color="auto"/>
                    <w:bottom w:val="single" w:sz="6" w:space="0" w:color="auto"/>
                    <w:right w:val="single" w:sz="6" w:space="0" w:color="auto"/>
                  </w:tcBorders>
                </w:tcPr>
                <w:p w14:paraId="43DC2AEE" w14:textId="73ABE36C" w:rsidR="00F35F6E" w:rsidRPr="00607482" w:rsidRDefault="00DE62A7" w:rsidP="00F35F6E">
                  <w:pPr>
                    <w:spacing w:beforeAutospacing="1" w:afterAutospacing="1" w:line="280" w:lineRule="auto"/>
                    <w:rPr>
                      <w:rFonts w:ascii="Arial" w:eastAsia="Arial" w:hAnsi="Arial" w:cs="Arial"/>
                      <w:color w:val="000000" w:themeColor="text1"/>
                    </w:rPr>
                  </w:pPr>
                  <w:r>
                    <w:rPr>
                      <w:rFonts w:ascii="Arial" w:eastAsia="Arial" w:hAnsi="Arial" w:cs="Arial"/>
                      <w:color w:val="000000" w:themeColor="text1"/>
                    </w:rPr>
                    <w:t>0%</w:t>
                  </w:r>
                </w:p>
              </w:tc>
            </w:tr>
            <w:tr w:rsidR="00F35F6E" w:rsidRPr="00607482" w14:paraId="289D02D9" w14:textId="77777777" w:rsidTr="003407E7">
              <w:tc>
                <w:tcPr>
                  <w:tcW w:w="5304" w:type="dxa"/>
                  <w:tcBorders>
                    <w:top w:val="single" w:sz="6" w:space="0" w:color="auto"/>
                    <w:left w:val="single" w:sz="6" w:space="0" w:color="auto"/>
                    <w:bottom w:val="single" w:sz="6" w:space="0" w:color="auto"/>
                    <w:right w:val="single" w:sz="6" w:space="0" w:color="auto"/>
                  </w:tcBorders>
                </w:tcPr>
                <w:p w14:paraId="582F49A5" w14:textId="77777777" w:rsidR="00F35F6E" w:rsidRPr="00607482" w:rsidRDefault="00F35F6E" w:rsidP="00F35F6E">
                  <w:pPr>
                    <w:spacing w:beforeAutospacing="1" w:afterAutospacing="1" w:line="280" w:lineRule="auto"/>
                    <w:rPr>
                      <w:rFonts w:ascii="Arial" w:eastAsia="Arial" w:hAnsi="Arial" w:cs="Arial"/>
                      <w:color w:val="000000" w:themeColor="text1"/>
                    </w:rPr>
                  </w:pPr>
                  <w:r w:rsidRPr="00607482">
                    <w:rPr>
                      <w:rFonts w:ascii="Arial" w:eastAsia="Arial" w:hAnsi="Arial" w:cs="Arial"/>
                      <w:color w:val="000000" w:themeColor="text1"/>
                    </w:rPr>
                    <w:t>Yes</w:t>
                  </w:r>
                </w:p>
              </w:tc>
              <w:tc>
                <w:tcPr>
                  <w:tcW w:w="3899" w:type="dxa"/>
                  <w:tcBorders>
                    <w:top w:val="single" w:sz="6" w:space="0" w:color="auto"/>
                    <w:left w:val="single" w:sz="6" w:space="0" w:color="auto"/>
                    <w:bottom w:val="single" w:sz="6" w:space="0" w:color="auto"/>
                    <w:right w:val="single" w:sz="6" w:space="0" w:color="auto"/>
                  </w:tcBorders>
                </w:tcPr>
                <w:p w14:paraId="2929187C" w14:textId="5B35F6C9" w:rsidR="00F35F6E" w:rsidRPr="00607482" w:rsidRDefault="00DE62A7" w:rsidP="00F35F6E">
                  <w:pPr>
                    <w:spacing w:beforeAutospacing="1" w:afterAutospacing="1" w:line="280" w:lineRule="auto"/>
                    <w:rPr>
                      <w:rFonts w:ascii="Arial" w:eastAsia="Arial" w:hAnsi="Arial" w:cs="Arial"/>
                      <w:color w:val="000000" w:themeColor="text1"/>
                    </w:rPr>
                  </w:pPr>
                  <w:r>
                    <w:rPr>
                      <w:rFonts w:ascii="Arial" w:eastAsia="Arial" w:hAnsi="Arial" w:cs="Arial"/>
                      <w:color w:val="000000" w:themeColor="text1"/>
                    </w:rPr>
                    <w:t>0%</w:t>
                  </w:r>
                </w:p>
              </w:tc>
            </w:tr>
            <w:tr w:rsidR="00F35F6E" w:rsidRPr="00607482" w14:paraId="6656A480" w14:textId="77777777" w:rsidTr="003407E7">
              <w:tc>
                <w:tcPr>
                  <w:tcW w:w="5304" w:type="dxa"/>
                  <w:tcBorders>
                    <w:top w:val="single" w:sz="6" w:space="0" w:color="auto"/>
                    <w:left w:val="single" w:sz="6" w:space="0" w:color="auto"/>
                    <w:bottom w:val="single" w:sz="6" w:space="0" w:color="auto"/>
                    <w:right w:val="single" w:sz="6" w:space="0" w:color="auto"/>
                  </w:tcBorders>
                </w:tcPr>
                <w:p w14:paraId="2A830258" w14:textId="77777777" w:rsidR="00F35F6E" w:rsidRPr="00607482" w:rsidRDefault="00F35F6E" w:rsidP="00F35F6E">
                  <w:pPr>
                    <w:spacing w:beforeAutospacing="1" w:afterAutospacing="1" w:line="280" w:lineRule="auto"/>
                    <w:rPr>
                      <w:rFonts w:ascii="Arial" w:eastAsia="Arial" w:hAnsi="Arial" w:cs="Arial"/>
                      <w:color w:val="000000" w:themeColor="text1"/>
                    </w:rPr>
                  </w:pPr>
                  <w:r w:rsidRPr="00607482">
                    <w:rPr>
                      <w:rFonts w:ascii="Arial" w:eastAsia="Arial" w:hAnsi="Arial" w:cs="Arial"/>
                      <w:color w:val="000000" w:themeColor="text1"/>
                    </w:rPr>
                    <w:t>Prefer not to say</w:t>
                  </w:r>
                </w:p>
              </w:tc>
              <w:tc>
                <w:tcPr>
                  <w:tcW w:w="3899" w:type="dxa"/>
                  <w:tcBorders>
                    <w:top w:val="single" w:sz="6" w:space="0" w:color="auto"/>
                    <w:left w:val="single" w:sz="6" w:space="0" w:color="auto"/>
                    <w:bottom w:val="single" w:sz="6" w:space="0" w:color="auto"/>
                    <w:right w:val="single" w:sz="6" w:space="0" w:color="auto"/>
                  </w:tcBorders>
                </w:tcPr>
                <w:p w14:paraId="7EFDB6B1" w14:textId="5BC382FE" w:rsidR="00F35F6E" w:rsidRPr="00607482" w:rsidRDefault="00DE62A7" w:rsidP="00F35F6E">
                  <w:pPr>
                    <w:spacing w:beforeAutospacing="1" w:afterAutospacing="1" w:line="280" w:lineRule="auto"/>
                    <w:rPr>
                      <w:rFonts w:ascii="Arial" w:eastAsia="Arial" w:hAnsi="Arial" w:cs="Arial"/>
                      <w:color w:val="000000" w:themeColor="text1"/>
                    </w:rPr>
                  </w:pPr>
                  <w:r>
                    <w:rPr>
                      <w:rFonts w:ascii="Arial" w:eastAsia="Arial" w:hAnsi="Arial" w:cs="Arial"/>
                      <w:color w:val="000000" w:themeColor="text1"/>
                    </w:rPr>
                    <w:t>0%</w:t>
                  </w:r>
                </w:p>
              </w:tc>
            </w:tr>
          </w:tbl>
          <w:p w14:paraId="6890D307" w14:textId="5D28D887" w:rsidR="00AB735E" w:rsidRPr="002A4D33" w:rsidRDefault="00AB735E" w:rsidP="00B34E16">
            <w:pPr>
              <w:numPr>
                <w:ilvl w:val="0"/>
                <w:numId w:val="44"/>
              </w:numPr>
              <w:spacing w:before="100" w:beforeAutospacing="1" w:after="100" w:afterAutospacing="1" w:line="240" w:lineRule="auto"/>
              <w:contextualSpacing/>
            </w:pPr>
            <w:r w:rsidRPr="00B34E16">
              <w:rPr>
                <w:rFonts w:ascii="Arial" w:eastAsia="Arial" w:hAnsi="Arial" w:cs="Arial"/>
              </w:rPr>
              <w:t>Please give details of any programmes or initiatives that have benefited/ are benefitting groups or individuals with protected characteristics in this financial year (2022/23).</w:t>
            </w:r>
          </w:p>
          <w:p w14:paraId="1C6A1B0C" w14:textId="77777777" w:rsidR="002A4D33" w:rsidRPr="00B34E16" w:rsidRDefault="002A4D33" w:rsidP="002A4D33">
            <w:pPr>
              <w:spacing w:before="100" w:beforeAutospacing="1" w:after="100" w:afterAutospacing="1" w:line="240" w:lineRule="auto"/>
              <w:ind w:left="720"/>
              <w:contextualSpacing/>
            </w:pPr>
          </w:p>
          <w:sdt>
            <w:sdtPr>
              <w:rPr>
                <w:rFonts w:ascii="Arial" w:eastAsia="Calibri" w:hAnsi="Arial" w:cs="Arial"/>
                <w:b/>
                <w:color w:val="2B579A"/>
                <w:highlight w:val="yellow"/>
                <w:shd w:val="clear" w:color="auto" w:fill="E6E6E6"/>
                <w:lang w:eastAsia="en-GB"/>
              </w:rPr>
              <w:id w:val="-972371677"/>
              <w:placeholder>
                <w:docPart w:val="97BE7E95357E45D0A10F2D34E62F3A1D"/>
              </w:placeholder>
            </w:sdtPr>
            <w:sdtEndPr>
              <w:rPr>
                <w:b w:val="0"/>
                <w:bCs/>
                <w:color w:val="auto"/>
              </w:rPr>
            </w:sdtEndPr>
            <w:sdtContent>
              <w:p w14:paraId="5804DD4B" w14:textId="77777777" w:rsidR="003F1F71" w:rsidRDefault="00AF211F" w:rsidP="00E405AB">
                <w:pPr>
                  <w:spacing w:beforeAutospacing="1" w:afterAutospacing="1" w:line="240" w:lineRule="auto"/>
                  <w:rPr>
                    <w:rFonts w:ascii="Arial" w:eastAsia="Calibri" w:hAnsi="Arial" w:cs="Arial"/>
                    <w:bCs/>
                    <w:shd w:val="clear" w:color="auto" w:fill="E6E6E6"/>
                    <w:lang w:eastAsia="en-GB"/>
                  </w:rPr>
                </w:pPr>
                <w:r w:rsidRPr="002A4D33">
                  <w:rPr>
                    <w:rFonts w:ascii="Arial" w:eastAsia="Calibri" w:hAnsi="Arial" w:cs="Arial"/>
                    <w:bCs/>
                    <w:shd w:val="clear" w:color="auto" w:fill="E6E6E6"/>
                    <w:lang w:eastAsia="en-GB"/>
                  </w:rPr>
                  <w:t>A pilot initiative</w:t>
                </w:r>
                <w:r w:rsidR="00E25403" w:rsidRPr="002A4D33">
                  <w:rPr>
                    <w:rFonts w:ascii="Arial" w:eastAsia="Calibri" w:hAnsi="Arial" w:cs="Arial"/>
                    <w:bCs/>
                    <w:shd w:val="clear" w:color="auto" w:fill="E6E6E6"/>
                    <w:lang w:eastAsia="en-GB"/>
                  </w:rPr>
                  <w:t xml:space="preserve"> with the </w:t>
                </w:r>
                <w:proofErr w:type="spellStart"/>
                <w:r w:rsidR="00E25403" w:rsidRPr="002A4D33">
                  <w:rPr>
                    <w:rFonts w:ascii="Arial" w:eastAsia="Calibri" w:hAnsi="Arial" w:cs="Arial"/>
                    <w:bCs/>
                    <w:shd w:val="clear" w:color="auto" w:fill="E6E6E6"/>
                    <w:lang w:eastAsia="en-GB"/>
                  </w:rPr>
                  <w:t>Natwest</w:t>
                </w:r>
                <w:proofErr w:type="spellEnd"/>
                <w:r w:rsidR="00E25403" w:rsidRPr="002A4D33">
                  <w:rPr>
                    <w:rFonts w:ascii="Arial" w:eastAsia="Calibri" w:hAnsi="Arial" w:cs="Arial"/>
                    <w:bCs/>
                    <w:shd w:val="clear" w:color="auto" w:fill="E6E6E6"/>
                    <w:lang w:eastAsia="en-GB"/>
                  </w:rPr>
                  <w:t xml:space="preserve"> </w:t>
                </w:r>
                <w:proofErr w:type="gramStart"/>
                <w:r w:rsidR="00E25403" w:rsidRPr="002A4D33">
                  <w:rPr>
                    <w:rFonts w:ascii="Arial" w:eastAsia="Calibri" w:hAnsi="Arial" w:cs="Arial"/>
                    <w:bCs/>
                    <w:shd w:val="clear" w:color="auto" w:fill="E6E6E6"/>
                    <w:lang w:eastAsia="en-GB"/>
                  </w:rPr>
                  <w:t>South East</w:t>
                </w:r>
                <w:proofErr w:type="gramEnd"/>
                <w:r w:rsidR="00E25403" w:rsidRPr="002A4D33">
                  <w:rPr>
                    <w:rFonts w:ascii="Arial" w:eastAsia="Calibri" w:hAnsi="Arial" w:cs="Arial"/>
                    <w:bCs/>
                    <w:shd w:val="clear" w:color="auto" w:fill="E6E6E6"/>
                    <w:lang w:eastAsia="en-GB"/>
                  </w:rPr>
                  <w:t xml:space="preserve"> Taskforce, to extend the reach of the Growth Hub and business support to </w:t>
                </w:r>
                <w:r w:rsidR="006538FA" w:rsidRPr="002A4D33">
                  <w:rPr>
                    <w:rFonts w:ascii="Arial" w:eastAsia="Calibri" w:hAnsi="Arial" w:cs="Arial"/>
                    <w:bCs/>
                    <w:shd w:val="clear" w:color="auto" w:fill="E6E6E6"/>
                    <w:lang w:eastAsia="en-GB"/>
                  </w:rPr>
                  <w:t>Sikh communities in Ke</w:t>
                </w:r>
                <w:r w:rsidR="00C44316" w:rsidRPr="002A4D33">
                  <w:rPr>
                    <w:rFonts w:ascii="Arial" w:eastAsia="Calibri" w:hAnsi="Arial" w:cs="Arial"/>
                    <w:bCs/>
                    <w:shd w:val="clear" w:color="auto" w:fill="E6E6E6"/>
                    <w:lang w:eastAsia="en-GB"/>
                  </w:rPr>
                  <w:t xml:space="preserve">nt during </w:t>
                </w:r>
                <w:r w:rsidR="002A4D33" w:rsidRPr="002A4D33">
                  <w:rPr>
                    <w:rFonts w:ascii="Arial" w:eastAsia="Calibri" w:hAnsi="Arial" w:cs="Arial"/>
                    <w:bCs/>
                    <w:shd w:val="clear" w:color="auto" w:fill="E6E6E6"/>
                    <w:lang w:eastAsia="en-GB"/>
                  </w:rPr>
                  <w:t>Vaisakhi celebrations.</w:t>
                </w:r>
              </w:p>
              <w:p w14:paraId="67050FE1" w14:textId="77777777" w:rsidR="0026791E" w:rsidRPr="003C36EF" w:rsidRDefault="003F1F71" w:rsidP="00E405AB">
                <w:pPr>
                  <w:spacing w:beforeAutospacing="1" w:afterAutospacing="1" w:line="240" w:lineRule="auto"/>
                  <w:rPr>
                    <w:rFonts w:ascii="Arial" w:eastAsia="Calibri" w:hAnsi="Arial" w:cs="Arial"/>
                    <w:bCs/>
                    <w:shd w:val="clear" w:color="auto" w:fill="E6E6E6"/>
                  </w:rPr>
                </w:pPr>
                <w:r w:rsidRPr="0026791E">
                  <w:rPr>
                    <w:rFonts w:ascii="Arial" w:eastAsia="Calibri" w:hAnsi="Arial" w:cs="Arial"/>
                    <w:bCs/>
                    <w:shd w:val="clear" w:color="auto" w:fill="E6E6E6"/>
                  </w:rPr>
                  <w:t xml:space="preserve">Essex County </w:t>
                </w:r>
                <w:r w:rsidRPr="003C36EF">
                  <w:rPr>
                    <w:rFonts w:ascii="Arial" w:eastAsia="Calibri" w:hAnsi="Arial" w:cs="Arial"/>
                    <w:bCs/>
                    <w:shd w:val="clear" w:color="auto" w:fill="E6E6E6"/>
                  </w:rPr>
                  <w:t xml:space="preserve">Council </w:t>
                </w:r>
                <w:r w:rsidR="00932117" w:rsidRPr="003C36EF">
                  <w:rPr>
                    <w:rFonts w:ascii="Arial" w:eastAsia="Calibri" w:hAnsi="Arial" w:cs="Arial"/>
                    <w:bCs/>
                    <w:shd w:val="clear" w:color="auto" w:fill="E6E6E6"/>
                  </w:rPr>
                  <w:t>continued to develop</w:t>
                </w:r>
                <w:r w:rsidRPr="003C36EF">
                  <w:rPr>
                    <w:rFonts w:ascii="Arial" w:eastAsia="Calibri" w:hAnsi="Arial" w:cs="Arial"/>
                    <w:bCs/>
                    <w:shd w:val="clear" w:color="auto" w:fill="E6E6E6"/>
                  </w:rPr>
                  <w:t xml:space="preserve"> </w:t>
                </w:r>
                <w:r w:rsidR="00196473" w:rsidRPr="003C36EF">
                  <w:rPr>
                    <w:rFonts w:ascii="Arial" w:eastAsia="Calibri" w:hAnsi="Arial" w:cs="Arial"/>
                    <w:bCs/>
                    <w:shd w:val="clear" w:color="auto" w:fill="E6E6E6"/>
                  </w:rPr>
                  <w:t>the</w:t>
                </w:r>
                <w:r w:rsidR="00932117" w:rsidRPr="003C36EF">
                  <w:rPr>
                    <w:rFonts w:ascii="Arial" w:eastAsia="Calibri" w:hAnsi="Arial" w:cs="Arial"/>
                    <w:bCs/>
                    <w:shd w:val="clear" w:color="auto" w:fill="E6E6E6"/>
                  </w:rPr>
                  <w:t xml:space="preserve">ir </w:t>
                </w:r>
                <w:r w:rsidR="00196473" w:rsidRPr="003C36EF">
                  <w:rPr>
                    <w:rFonts w:ascii="Arial" w:eastAsia="Calibri" w:hAnsi="Arial" w:cs="Arial"/>
                    <w:bCs/>
                    <w:shd w:val="clear" w:color="auto" w:fill="E6E6E6"/>
                  </w:rPr>
                  <w:t>Ambitious Women in Essex Network</w:t>
                </w:r>
                <w:r w:rsidR="0026791E" w:rsidRPr="003C36EF">
                  <w:rPr>
                    <w:rFonts w:ascii="Arial" w:eastAsia="Calibri" w:hAnsi="Arial" w:cs="Arial"/>
                    <w:bCs/>
                    <w:shd w:val="clear" w:color="auto" w:fill="E6E6E6"/>
                  </w:rPr>
                  <w:t>, building a community to provide support to women and their careers.</w:t>
                </w:r>
              </w:p>
              <w:p w14:paraId="57445974" w14:textId="33A2D250" w:rsidR="00E405AB" w:rsidRPr="004E0962" w:rsidRDefault="003C36EF" w:rsidP="004E0962">
                <w:pPr>
                  <w:rPr>
                    <w:rFonts w:ascii="Arial" w:hAnsi="Arial" w:cs="Arial"/>
                  </w:rPr>
                </w:pPr>
                <w:r>
                  <w:rPr>
                    <w:rFonts w:ascii="Arial" w:eastAsia="Calibri" w:hAnsi="Arial" w:cs="Arial"/>
                    <w:bCs/>
                    <w:shd w:val="clear" w:color="auto" w:fill="E6E6E6"/>
                  </w:rPr>
                  <w:t>East Sussex County Council</w:t>
                </w:r>
                <w:r w:rsidR="0026791E" w:rsidRPr="003C36EF">
                  <w:rPr>
                    <w:rFonts w:ascii="Arial" w:eastAsia="Calibri" w:hAnsi="Arial" w:cs="Arial"/>
                    <w:bCs/>
                    <w:shd w:val="clear" w:color="auto" w:fill="E6E6E6"/>
                  </w:rPr>
                  <w:t xml:space="preserve"> </w:t>
                </w:r>
                <w:r w:rsidRPr="003C36EF">
                  <w:rPr>
                    <w:rFonts w:ascii="Arial" w:hAnsi="Arial" w:cs="Arial"/>
                  </w:rPr>
                  <w:t xml:space="preserve">ran a programme </w:t>
                </w:r>
                <w:r>
                  <w:rPr>
                    <w:rFonts w:ascii="Arial" w:hAnsi="Arial" w:cs="Arial"/>
                  </w:rPr>
                  <w:t>for</w:t>
                </w:r>
                <w:r w:rsidRPr="003C36EF">
                  <w:rPr>
                    <w:rFonts w:ascii="Arial" w:hAnsi="Arial" w:cs="Arial"/>
                  </w:rPr>
                  <w:t xml:space="preserve"> </w:t>
                </w:r>
                <w:r>
                  <w:rPr>
                    <w:rFonts w:ascii="Arial" w:hAnsi="Arial" w:cs="Arial"/>
                  </w:rPr>
                  <w:t>w</w:t>
                </w:r>
                <w:r w:rsidRPr="003C36EF">
                  <w:rPr>
                    <w:rFonts w:ascii="Arial" w:hAnsi="Arial" w:cs="Arial"/>
                  </w:rPr>
                  <w:t xml:space="preserve">omen and </w:t>
                </w:r>
                <w:r>
                  <w:rPr>
                    <w:rFonts w:ascii="Arial" w:hAnsi="Arial" w:cs="Arial"/>
                  </w:rPr>
                  <w:t>ethnic minority</w:t>
                </w:r>
                <w:r w:rsidRPr="003C36EF">
                  <w:rPr>
                    <w:rFonts w:ascii="Arial" w:hAnsi="Arial" w:cs="Arial"/>
                  </w:rPr>
                  <w:t xml:space="preserve"> led businesses</w:t>
                </w:r>
                <w:r>
                  <w:rPr>
                    <w:rFonts w:ascii="Arial" w:hAnsi="Arial" w:cs="Arial"/>
                  </w:rPr>
                  <w:t>,</w:t>
                </w:r>
                <w:r w:rsidRPr="003C36EF">
                  <w:rPr>
                    <w:rFonts w:ascii="Arial" w:hAnsi="Arial" w:cs="Arial"/>
                  </w:rPr>
                  <w:t xml:space="preserve"> as part of </w:t>
                </w:r>
                <w:proofErr w:type="gramStart"/>
                <w:r w:rsidRPr="003C36EF">
                  <w:rPr>
                    <w:rFonts w:ascii="Arial" w:hAnsi="Arial" w:cs="Arial"/>
                  </w:rPr>
                  <w:t>S</w:t>
                </w:r>
                <w:r>
                  <w:rPr>
                    <w:rFonts w:ascii="Arial" w:hAnsi="Arial" w:cs="Arial"/>
                  </w:rPr>
                  <w:t xml:space="preserve">outh </w:t>
                </w:r>
                <w:r w:rsidRPr="003C36EF">
                  <w:rPr>
                    <w:rFonts w:ascii="Arial" w:hAnsi="Arial" w:cs="Arial"/>
                  </w:rPr>
                  <w:t>E</w:t>
                </w:r>
                <w:r>
                  <w:rPr>
                    <w:rFonts w:ascii="Arial" w:hAnsi="Arial" w:cs="Arial"/>
                  </w:rPr>
                  <w:t>ast</w:t>
                </w:r>
                <w:proofErr w:type="gramEnd"/>
                <w:r>
                  <w:rPr>
                    <w:rFonts w:ascii="Arial" w:hAnsi="Arial" w:cs="Arial"/>
                  </w:rPr>
                  <w:t xml:space="preserve"> </w:t>
                </w:r>
                <w:r w:rsidRPr="003C36EF">
                  <w:rPr>
                    <w:rFonts w:ascii="Arial" w:hAnsi="Arial" w:cs="Arial"/>
                  </w:rPr>
                  <w:t>B</w:t>
                </w:r>
                <w:r>
                  <w:rPr>
                    <w:rFonts w:ascii="Arial" w:hAnsi="Arial" w:cs="Arial"/>
                  </w:rPr>
                  <w:t xml:space="preserve">usiness </w:t>
                </w:r>
                <w:r w:rsidRPr="003C36EF">
                  <w:rPr>
                    <w:rFonts w:ascii="Arial" w:hAnsi="Arial" w:cs="Arial"/>
                  </w:rPr>
                  <w:t>B</w:t>
                </w:r>
                <w:r>
                  <w:rPr>
                    <w:rFonts w:ascii="Arial" w:hAnsi="Arial" w:cs="Arial"/>
                  </w:rPr>
                  <w:t>oost pro</w:t>
                </w:r>
                <w:r w:rsidR="004A6112">
                  <w:rPr>
                    <w:rFonts w:ascii="Arial" w:hAnsi="Arial" w:cs="Arial"/>
                  </w:rPr>
                  <w:t>ject,</w:t>
                </w:r>
                <w:r w:rsidRPr="003C36EF">
                  <w:rPr>
                    <w:rFonts w:ascii="Arial" w:hAnsi="Arial" w:cs="Arial"/>
                  </w:rPr>
                  <w:t xml:space="preserve"> which finished in </w:t>
                </w:r>
                <w:r w:rsidR="004A6112">
                  <w:rPr>
                    <w:rFonts w:ascii="Arial" w:hAnsi="Arial" w:cs="Arial"/>
                  </w:rPr>
                  <w:t>September 2022</w:t>
                </w:r>
                <w:r w:rsidRPr="003C36EF">
                  <w:rPr>
                    <w:rFonts w:ascii="Arial" w:hAnsi="Arial" w:cs="Arial"/>
                  </w:rPr>
                  <w:t xml:space="preserve">. </w:t>
                </w:r>
                <w:r w:rsidR="004A6112">
                  <w:rPr>
                    <w:rFonts w:ascii="Arial" w:hAnsi="Arial" w:cs="Arial"/>
                  </w:rPr>
                  <w:t>BES</w:t>
                </w:r>
                <w:r w:rsidRPr="003C36EF">
                  <w:rPr>
                    <w:rFonts w:ascii="Arial" w:hAnsi="Arial" w:cs="Arial"/>
                  </w:rPr>
                  <w:t xml:space="preserve"> Growth Hub played a key role in promoting th</w:t>
                </w:r>
                <w:r w:rsidR="004A6112">
                  <w:rPr>
                    <w:rFonts w:ascii="Arial" w:hAnsi="Arial" w:cs="Arial"/>
                  </w:rPr>
                  <w:t>e support</w:t>
                </w:r>
                <w:r w:rsidRPr="003C36EF">
                  <w:rPr>
                    <w:rFonts w:ascii="Arial" w:hAnsi="Arial" w:cs="Arial"/>
                  </w:rPr>
                  <w:t xml:space="preserve"> and sharing the learning.</w:t>
                </w:r>
              </w:p>
            </w:sdtContent>
          </w:sdt>
          <w:p w14:paraId="16FCA403" w14:textId="77777777" w:rsidR="00AB735E" w:rsidRPr="00E405AB" w:rsidRDefault="00AB735E" w:rsidP="00AB735E">
            <w:pPr>
              <w:numPr>
                <w:ilvl w:val="0"/>
                <w:numId w:val="44"/>
              </w:numPr>
              <w:spacing w:beforeAutospacing="1" w:afterAutospacing="1" w:line="240" w:lineRule="auto"/>
              <w:contextualSpacing/>
            </w:pPr>
            <w:r w:rsidRPr="00B34E16">
              <w:rPr>
                <w:rFonts w:ascii="Arial" w:eastAsia="Arial" w:hAnsi="Arial" w:cs="Arial"/>
              </w:rPr>
              <w:t>Do you have other plans to reach and engage with groups or individuals with protected characteristics in financial year 2022/23? Please give details of these.</w:t>
            </w:r>
          </w:p>
          <w:p w14:paraId="14101CE1" w14:textId="77777777" w:rsidR="00E405AB" w:rsidRDefault="00E405AB" w:rsidP="00E405AB">
            <w:pPr>
              <w:spacing w:beforeAutospacing="1" w:afterAutospacing="1" w:line="240" w:lineRule="auto"/>
              <w:contextualSpacing/>
              <w:rPr>
                <w:rFonts w:ascii="Arial" w:eastAsia="Arial" w:hAnsi="Arial" w:cs="Arial"/>
              </w:rPr>
            </w:pPr>
          </w:p>
          <w:sdt>
            <w:sdtPr>
              <w:rPr>
                <w:rFonts w:ascii="Arial" w:eastAsia="Calibri" w:hAnsi="Arial" w:cs="Arial"/>
                <w:bCs/>
                <w:shd w:val="clear" w:color="auto" w:fill="E6E6E6"/>
                <w:lang w:eastAsia="en-GB"/>
              </w:rPr>
              <w:id w:val="-6522954"/>
              <w:placeholder>
                <w:docPart w:val="956F7C5EFA0346D5A6A27F8E43D8815C"/>
              </w:placeholder>
            </w:sdtPr>
            <w:sdtEndPr/>
            <w:sdtContent>
              <w:p w14:paraId="66DC8A98" w14:textId="5CA4CD3D" w:rsidR="00E405AB" w:rsidRPr="000A7D24" w:rsidRDefault="000A7D24" w:rsidP="00E405AB">
                <w:pPr>
                  <w:spacing w:beforeAutospacing="1" w:afterAutospacing="1" w:line="240" w:lineRule="auto"/>
                  <w:rPr>
                    <w:rFonts w:ascii="Arial" w:eastAsia="Calibri" w:hAnsi="Arial" w:cs="Arial"/>
                    <w:bCs/>
                    <w:shd w:val="clear" w:color="auto" w:fill="E6E6E6"/>
                  </w:rPr>
                </w:pPr>
                <w:r w:rsidRPr="000A7D24">
                  <w:rPr>
                    <w:rFonts w:ascii="Arial" w:eastAsia="Calibri" w:hAnsi="Arial" w:cs="Arial"/>
                    <w:bCs/>
                    <w:shd w:val="clear" w:color="auto" w:fill="E6E6E6"/>
                    <w:lang w:eastAsia="en-GB"/>
                  </w:rPr>
                  <w:t>No other plans</w:t>
                </w:r>
              </w:p>
            </w:sdtContent>
          </w:sdt>
          <w:p w14:paraId="6964FC4C" w14:textId="77777777" w:rsidR="00E405AB" w:rsidRPr="00B34E16" w:rsidRDefault="00E405AB" w:rsidP="00E405AB">
            <w:pPr>
              <w:spacing w:beforeAutospacing="1" w:afterAutospacing="1" w:line="240" w:lineRule="auto"/>
              <w:contextualSpacing/>
            </w:pPr>
          </w:p>
          <w:p w14:paraId="752CD337" w14:textId="77777777" w:rsidR="00AB735E" w:rsidRPr="00B34E16" w:rsidRDefault="00AB735E">
            <w:pPr>
              <w:spacing w:beforeAutospacing="1" w:afterAutospacing="1" w:line="240" w:lineRule="auto"/>
              <w:ind w:left="720"/>
              <w:contextualSpacing/>
            </w:pPr>
          </w:p>
          <w:p w14:paraId="369016C6" w14:textId="77777777" w:rsidR="00AB735E" w:rsidRPr="002A4D33" w:rsidRDefault="00AB735E" w:rsidP="00BB6D93">
            <w:pPr>
              <w:numPr>
                <w:ilvl w:val="0"/>
                <w:numId w:val="44"/>
              </w:numPr>
              <w:spacing w:beforeAutospacing="1" w:afterAutospacing="1" w:line="240" w:lineRule="auto"/>
              <w:contextualSpacing/>
              <w:rPr>
                <w:rFonts w:ascii="Arial" w:eastAsia="Times New Roman" w:hAnsi="Arial" w:cs="Arial"/>
                <w:sz w:val="24"/>
                <w:szCs w:val="24"/>
                <w:lang w:eastAsia="en-GB"/>
              </w:rPr>
            </w:pPr>
            <w:r w:rsidRPr="00B34E16">
              <w:rPr>
                <w:rFonts w:ascii="Arial" w:eastAsia="Arial" w:hAnsi="Arial" w:cs="Arial"/>
              </w:rPr>
              <w:t>Has the level of support you are offering groups or individuals with protected characteristics changed since the last financial year (2021/22)? Please describe the main drivers for the change/ lack of change.</w:t>
            </w:r>
          </w:p>
          <w:p w14:paraId="73560795" w14:textId="77777777" w:rsidR="002A4D33" w:rsidRPr="00E405AB" w:rsidRDefault="002A4D33" w:rsidP="002A4D33">
            <w:pPr>
              <w:spacing w:beforeAutospacing="1" w:afterAutospacing="1" w:line="240" w:lineRule="auto"/>
              <w:ind w:left="720"/>
              <w:contextualSpacing/>
              <w:rPr>
                <w:rFonts w:ascii="Arial" w:eastAsia="Times New Roman" w:hAnsi="Arial" w:cs="Arial"/>
                <w:sz w:val="24"/>
                <w:szCs w:val="24"/>
                <w:lang w:eastAsia="en-GB"/>
              </w:rPr>
            </w:pPr>
          </w:p>
          <w:sdt>
            <w:sdtPr>
              <w:rPr>
                <w:rFonts w:ascii="Arial" w:eastAsia="Calibri" w:hAnsi="Arial" w:cs="Arial"/>
                <w:bCs/>
                <w:highlight w:val="yellow"/>
                <w:shd w:val="clear" w:color="auto" w:fill="E6E6E6"/>
                <w:lang w:eastAsia="en-GB"/>
              </w:rPr>
              <w:id w:val="823087540"/>
              <w:placeholder>
                <w:docPart w:val="D0B0DAB045754156BB9165D9272D025A"/>
              </w:placeholder>
            </w:sdtPr>
            <w:sdtEndPr>
              <w:rPr>
                <w:highlight w:val="none"/>
              </w:rPr>
            </w:sdtEndPr>
            <w:sdtContent>
              <w:p w14:paraId="602E5CF3" w14:textId="61F524A8" w:rsidR="00E405AB" w:rsidRPr="00B7501F" w:rsidRDefault="00B7501F" w:rsidP="00E405AB">
                <w:pPr>
                  <w:spacing w:beforeAutospacing="1" w:afterAutospacing="1" w:line="240" w:lineRule="auto"/>
                  <w:rPr>
                    <w:rFonts w:ascii="Arial" w:eastAsia="Calibri" w:hAnsi="Arial" w:cs="Arial"/>
                    <w:bCs/>
                    <w:shd w:val="clear" w:color="auto" w:fill="E6E6E6"/>
                  </w:rPr>
                </w:pPr>
                <w:r w:rsidRPr="00B7501F">
                  <w:rPr>
                    <w:rFonts w:ascii="Arial" w:eastAsia="Calibri" w:hAnsi="Arial" w:cs="Arial"/>
                    <w:bCs/>
                    <w:shd w:val="clear" w:color="auto" w:fill="E6E6E6"/>
                    <w:lang w:eastAsia="en-GB"/>
                  </w:rPr>
                  <w:t>No change</w:t>
                </w:r>
              </w:p>
            </w:sdtContent>
          </w:sdt>
          <w:p w14:paraId="3400AA08" w14:textId="77777777" w:rsidR="00E405AB" w:rsidRPr="00B34E16" w:rsidRDefault="00E405AB" w:rsidP="00E405AB">
            <w:pPr>
              <w:spacing w:beforeAutospacing="1" w:afterAutospacing="1" w:line="240" w:lineRule="auto"/>
              <w:contextualSpacing/>
              <w:rPr>
                <w:rFonts w:ascii="Arial" w:eastAsia="Times New Roman" w:hAnsi="Arial" w:cs="Arial"/>
                <w:sz w:val="24"/>
                <w:szCs w:val="24"/>
                <w:lang w:eastAsia="en-GB"/>
              </w:rPr>
            </w:pPr>
          </w:p>
          <w:p w14:paraId="1B5D2BD4" w14:textId="5AE5A24C" w:rsidR="00BB6D93" w:rsidRPr="00607482" w:rsidRDefault="00BB6D93" w:rsidP="00BB6D93">
            <w:pPr>
              <w:spacing w:beforeAutospacing="1" w:afterAutospacing="1" w:line="240" w:lineRule="auto"/>
              <w:contextualSpacing/>
              <w:rPr>
                <w:rFonts w:ascii="Arial" w:eastAsia="Times New Roman" w:hAnsi="Arial" w:cs="Arial"/>
                <w:sz w:val="24"/>
                <w:szCs w:val="24"/>
                <w:lang w:eastAsia="en-GB"/>
              </w:rPr>
            </w:pPr>
          </w:p>
        </w:tc>
      </w:tr>
    </w:tbl>
    <w:p w14:paraId="1534A5F1" w14:textId="77777777" w:rsidR="00AB735E" w:rsidRPr="00D3142F" w:rsidRDefault="00AB735E" w:rsidP="00580F8C">
      <w:pPr>
        <w:spacing w:before="100" w:beforeAutospacing="1" w:after="200" w:afterAutospacing="1" w:line="276" w:lineRule="auto"/>
        <w:rPr>
          <w:rFonts w:ascii="Arial" w:eastAsia="Cambria" w:hAnsi="Arial" w:cs="Arial"/>
          <w:sz w:val="20"/>
          <w:szCs w:val="20"/>
        </w:rPr>
      </w:pPr>
    </w:p>
    <w:sectPr w:rsidR="00AB735E" w:rsidRPr="00D3142F" w:rsidSect="004B7FDD">
      <w:type w:val="continuous"/>
      <w:pgSz w:w="11899" w:h="16838" w:code="9"/>
      <w:pgMar w:top="709" w:right="1080" w:bottom="1560" w:left="1080" w:header="567" w:footer="28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9A9F4" w14:textId="77777777" w:rsidR="008B32F6" w:rsidRDefault="008B32F6" w:rsidP="00EE6E67">
      <w:pPr>
        <w:spacing w:after="0" w:line="240" w:lineRule="auto"/>
      </w:pPr>
      <w:r>
        <w:separator/>
      </w:r>
    </w:p>
  </w:endnote>
  <w:endnote w:type="continuationSeparator" w:id="0">
    <w:p w14:paraId="653B2AB4" w14:textId="77777777" w:rsidR="008B32F6" w:rsidRDefault="008B32F6" w:rsidP="00EE6E67">
      <w:pPr>
        <w:spacing w:after="0" w:line="240" w:lineRule="auto"/>
      </w:pPr>
      <w:r>
        <w:continuationSeparator/>
      </w:r>
    </w:p>
  </w:endnote>
  <w:endnote w:type="continuationNotice" w:id="1">
    <w:p w14:paraId="66E14A37" w14:textId="77777777" w:rsidR="008B32F6" w:rsidRDefault="008B32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31C77" w14:textId="77777777" w:rsidR="002A543A" w:rsidRDefault="002A54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C5BA" w14:textId="77777777" w:rsidR="00EC459F" w:rsidRDefault="00EC459F">
    <w:pPr>
      <w:pStyle w:val="Foot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4</w:t>
    </w:r>
    <w:r>
      <w:rPr>
        <w:color w:val="2B579A"/>
        <w:shd w:val="clear" w:color="auto" w:fill="E6E6E6"/>
      </w:rPr>
      <w:fldChar w:fldCharType="end"/>
    </w:r>
  </w:p>
  <w:p w14:paraId="36C749D0" w14:textId="77777777" w:rsidR="00EC459F" w:rsidRDefault="00EC459F" w:rsidP="00EE6E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73254" w14:textId="77777777" w:rsidR="002A543A" w:rsidRDefault="002A543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16A7E" w14:textId="77777777" w:rsidR="00B33691" w:rsidRDefault="00B3369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485D" w14:textId="77777777" w:rsidR="00A47250" w:rsidRDefault="00A47250">
    <w:pPr>
      <w:pStyle w:val="Foot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4</w:t>
    </w:r>
    <w:r>
      <w:rPr>
        <w:color w:val="2B579A"/>
        <w:shd w:val="clear" w:color="auto" w:fill="E6E6E6"/>
      </w:rPr>
      <w:fldChar w:fldCharType="end"/>
    </w:r>
  </w:p>
  <w:p w14:paraId="67BEF7B1" w14:textId="77777777" w:rsidR="00A47250" w:rsidRDefault="00A47250" w:rsidP="00EE6E6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27E95" w14:textId="77777777" w:rsidR="00B33691" w:rsidRDefault="00B336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F4643" w14:textId="77777777" w:rsidR="008B32F6" w:rsidRDefault="008B32F6" w:rsidP="00EE6E67">
      <w:pPr>
        <w:spacing w:after="0" w:line="240" w:lineRule="auto"/>
      </w:pPr>
      <w:r>
        <w:separator/>
      </w:r>
    </w:p>
  </w:footnote>
  <w:footnote w:type="continuationSeparator" w:id="0">
    <w:p w14:paraId="1B3DF569" w14:textId="77777777" w:rsidR="008B32F6" w:rsidRDefault="008B32F6" w:rsidP="00EE6E67">
      <w:pPr>
        <w:spacing w:after="0" w:line="240" w:lineRule="auto"/>
      </w:pPr>
      <w:r>
        <w:continuationSeparator/>
      </w:r>
    </w:p>
  </w:footnote>
  <w:footnote w:type="continuationNotice" w:id="1">
    <w:p w14:paraId="19A7535E" w14:textId="77777777" w:rsidR="008B32F6" w:rsidRDefault="008B32F6">
      <w:pPr>
        <w:spacing w:after="0" w:line="240" w:lineRule="auto"/>
      </w:pPr>
    </w:p>
  </w:footnote>
  <w:footnote w:id="2">
    <w:p w14:paraId="61425418" w14:textId="77777777" w:rsidR="00212E52" w:rsidRDefault="00212E52" w:rsidP="009E7A35">
      <w:pPr>
        <w:pStyle w:val="FootnoteText"/>
      </w:pPr>
      <w:r>
        <w:rPr>
          <w:rStyle w:val="FootnoteReference"/>
        </w:rPr>
        <w:footnoteRef/>
      </w:r>
      <w:r>
        <w:t xml:space="preserve"> Number of businesses and individuals are both required as (for example) several individuals from the same business may attend an event; may contact a Growth Hub separately via different routes on different issues.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91C17" w14:textId="77777777" w:rsidR="002A543A" w:rsidRDefault="002A54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7ED02" w14:textId="77777777" w:rsidR="002A543A" w:rsidRDefault="002A54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C7F09" w14:textId="77777777" w:rsidR="002A543A" w:rsidRDefault="002A543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67F76" w14:textId="77777777" w:rsidR="00B33691" w:rsidRDefault="00B3369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37737" w14:textId="0FABAA6C" w:rsidR="00717442" w:rsidRDefault="00717442">
    <w:pPr>
      <w:pStyle w:val="Header"/>
    </w:pPr>
  </w:p>
  <w:p w14:paraId="39A21C74" w14:textId="6191A620" w:rsidR="00E643C2" w:rsidRDefault="00E643C2">
    <w:pPr>
      <w:pStyle w:val="Header"/>
      <w:rPr>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05318" w14:textId="77777777" w:rsidR="00B33691" w:rsidRDefault="00B33691">
    <w:pPr>
      <w:pStyle w:val="Header"/>
    </w:pPr>
  </w:p>
</w:hdr>
</file>

<file path=word/intelligence.xml><?xml version="1.0" encoding="utf-8"?>
<int:Intelligence xmlns:int="http://schemas.microsoft.com/office/intelligence/2019/intelligence">
  <int:IntelligenceSettings/>
  <int:Manifest>
    <int:WordHash hashCode="OrtZNwJC/JiGrS" id="YxAE8QYx"/>
  </int:Manifest>
  <int:Observations>
    <int:Content id="YxAE8QYx">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E5DD7"/>
    <w:multiLevelType w:val="multilevel"/>
    <w:tmpl w:val="1E5E482C"/>
    <w:lvl w:ilvl="0">
      <w:start w:val="1"/>
      <w:numFmt w:val="upperLetter"/>
      <w:pStyle w:val="Heading1"/>
      <w:lvlText w:val="%1."/>
      <w:lvlJc w:val="left"/>
      <w:pPr>
        <w:ind w:left="-323" w:firstLine="0"/>
      </w:pPr>
    </w:lvl>
    <w:lvl w:ilvl="1">
      <w:start w:val="1"/>
      <w:numFmt w:val="upperLetter"/>
      <w:pStyle w:val="Heading2"/>
      <w:lvlText w:val="%2."/>
      <w:lvlJc w:val="left"/>
      <w:pPr>
        <w:ind w:left="397" w:firstLine="0"/>
      </w:pPr>
    </w:lvl>
    <w:lvl w:ilvl="2">
      <w:start w:val="1"/>
      <w:numFmt w:val="decimal"/>
      <w:pStyle w:val="Heading3"/>
      <w:lvlText w:val="%3."/>
      <w:lvlJc w:val="left"/>
      <w:pPr>
        <w:ind w:left="1117" w:firstLine="0"/>
      </w:pPr>
    </w:lvl>
    <w:lvl w:ilvl="3">
      <w:start w:val="1"/>
      <w:numFmt w:val="lowerLetter"/>
      <w:pStyle w:val="Heading4"/>
      <w:lvlText w:val="%4)"/>
      <w:lvlJc w:val="left"/>
      <w:pPr>
        <w:ind w:left="1837" w:firstLine="0"/>
      </w:pPr>
    </w:lvl>
    <w:lvl w:ilvl="4">
      <w:start w:val="1"/>
      <w:numFmt w:val="decimal"/>
      <w:pStyle w:val="Heading5"/>
      <w:lvlText w:val="(%5)"/>
      <w:lvlJc w:val="left"/>
      <w:pPr>
        <w:ind w:left="2557" w:firstLine="0"/>
      </w:pPr>
    </w:lvl>
    <w:lvl w:ilvl="5">
      <w:start w:val="1"/>
      <w:numFmt w:val="lowerLetter"/>
      <w:pStyle w:val="Heading6"/>
      <w:lvlText w:val="(%6)"/>
      <w:lvlJc w:val="left"/>
      <w:pPr>
        <w:ind w:left="3277" w:firstLine="0"/>
      </w:pPr>
    </w:lvl>
    <w:lvl w:ilvl="6">
      <w:start w:val="1"/>
      <w:numFmt w:val="lowerRoman"/>
      <w:pStyle w:val="Heading7"/>
      <w:lvlText w:val="(%7)"/>
      <w:lvlJc w:val="left"/>
      <w:pPr>
        <w:ind w:left="3997" w:firstLine="0"/>
      </w:pPr>
    </w:lvl>
    <w:lvl w:ilvl="7">
      <w:start w:val="1"/>
      <w:numFmt w:val="lowerLetter"/>
      <w:pStyle w:val="Heading8"/>
      <w:lvlText w:val="(%8)"/>
      <w:lvlJc w:val="left"/>
      <w:pPr>
        <w:ind w:left="4717" w:firstLine="0"/>
      </w:pPr>
    </w:lvl>
    <w:lvl w:ilvl="8">
      <w:start w:val="1"/>
      <w:numFmt w:val="lowerRoman"/>
      <w:pStyle w:val="Heading9"/>
      <w:lvlText w:val="(%9)"/>
      <w:lvlJc w:val="left"/>
      <w:pPr>
        <w:ind w:left="5437" w:firstLine="0"/>
      </w:pPr>
    </w:lvl>
  </w:abstractNum>
  <w:abstractNum w:abstractNumId="1" w15:restartNumberingAfterBreak="0">
    <w:nsid w:val="03DF382D"/>
    <w:multiLevelType w:val="hybridMultilevel"/>
    <w:tmpl w:val="A5A08CD4"/>
    <w:lvl w:ilvl="0" w:tplc="10E0DFFE">
      <w:start w:val="1"/>
      <w:numFmt w:val="lowerRoman"/>
      <w:lvlText w:val="%1."/>
      <w:lvlJc w:val="left"/>
      <w:pPr>
        <w:ind w:left="720" w:hanging="360"/>
      </w:pPr>
      <w:rPr>
        <w:rFonts w:ascii="Arial" w:eastAsia="Times New Roman" w:hAnsi="Arial" w:cs="Arial"/>
      </w:rPr>
    </w:lvl>
    <w:lvl w:ilvl="1" w:tplc="08090003">
      <w:start w:val="1"/>
      <w:numFmt w:val="bullet"/>
      <w:lvlText w:val="o"/>
      <w:lvlJc w:val="left"/>
      <w:pPr>
        <w:ind w:left="1440" w:hanging="360"/>
      </w:pPr>
      <w:rPr>
        <w:rFonts w:ascii="Courier New" w:hAnsi="Courier New" w:cs="Courier New" w:hint="default"/>
      </w:rPr>
    </w:lvl>
    <w:lvl w:ilvl="2" w:tplc="974E1D5E">
      <w:start w:val="2"/>
      <w:numFmt w:val="lowerLetter"/>
      <w:lvlText w:val="%3)"/>
      <w:lvlJc w:val="left"/>
      <w:pPr>
        <w:ind w:left="786" w:hanging="360"/>
      </w:pPr>
      <w:rPr>
        <w:rFonts w:hint="default"/>
      </w:rPr>
    </w:lvl>
    <w:lvl w:ilvl="3" w:tplc="468CC338">
      <w:start w:val="3"/>
      <w:numFmt w:val="decimal"/>
      <w:lvlText w:val="%4."/>
      <w:lvlJc w:val="left"/>
      <w:pPr>
        <w:ind w:left="2880" w:hanging="360"/>
      </w:pPr>
      <w:rPr>
        <w:rFonts w:ascii="Arial" w:eastAsiaTheme="minorHAnsi" w:hAnsi="Arial" w:cs="Arial" w:hint="default"/>
        <w:color w:val="FFFFFF" w:themeColor="background1"/>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C5302C"/>
    <w:multiLevelType w:val="hybridMultilevel"/>
    <w:tmpl w:val="1952D9BE"/>
    <w:lvl w:ilvl="0" w:tplc="08090017">
      <w:start w:val="1"/>
      <w:numFmt w:val="lowerLetter"/>
      <w:lvlText w:val="%1)"/>
      <w:lvlJc w:val="left"/>
      <w:pPr>
        <w:ind w:left="720" w:hanging="360"/>
      </w:pPr>
    </w:lvl>
    <w:lvl w:ilvl="1" w:tplc="08090017">
      <w:start w:val="1"/>
      <w:numFmt w:val="lowerLetter"/>
      <w:lvlText w:val="%2)"/>
      <w:lvlJc w:val="left"/>
      <w:pPr>
        <w:ind w:left="786" w:hanging="360"/>
      </w:pPr>
    </w:lvl>
    <w:lvl w:ilvl="2" w:tplc="EABE33C2">
      <w:start w:val="1"/>
      <w:numFmt w:val="lowerRoman"/>
      <w:lvlText w:val="%3."/>
      <w:lvlJc w:val="right"/>
      <w:pPr>
        <w:ind w:left="2160" w:hanging="180"/>
      </w:pPr>
    </w:lvl>
    <w:lvl w:ilvl="3" w:tplc="075CD682">
      <w:start w:val="1"/>
      <w:numFmt w:val="decimal"/>
      <w:lvlText w:val="%4."/>
      <w:lvlJc w:val="left"/>
      <w:pPr>
        <w:ind w:left="2880" w:hanging="360"/>
      </w:pPr>
    </w:lvl>
    <w:lvl w:ilvl="4" w:tplc="F92CBE52">
      <w:start w:val="1"/>
      <w:numFmt w:val="lowerLetter"/>
      <w:lvlText w:val="%5."/>
      <w:lvlJc w:val="left"/>
      <w:pPr>
        <w:ind w:left="3600" w:hanging="360"/>
      </w:pPr>
    </w:lvl>
    <w:lvl w:ilvl="5" w:tplc="02E69D6C">
      <w:start w:val="1"/>
      <w:numFmt w:val="lowerRoman"/>
      <w:lvlText w:val="%6."/>
      <w:lvlJc w:val="right"/>
      <w:pPr>
        <w:ind w:left="4320" w:hanging="180"/>
      </w:pPr>
    </w:lvl>
    <w:lvl w:ilvl="6" w:tplc="BB38F954">
      <w:start w:val="1"/>
      <w:numFmt w:val="decimal"/>
      <w:lvlText w:val="%7."/>
      <w:lvlJc w:val="left"/>
      <w:pPr>
        <w:ind w:left="5040" w:hanging="360"/>
      </w:pPr>
    </w:lvl>
    <w:lvl w:ilvl="7" w:tplc="BDF4D64C">
      <w:start w:val="1"/>
      <w:numFmt w:val="lowerLetter"/>
      <w:lvlText w:val="%8."/>
      <w:lvlJc w:val="left"/>
      <w:pPr>
        <w:ind w:left="5760" w:hanging="360"/>
      </w:pPr>
    </w:lvl>
    <w:lvl w:ilvl="8" w:tplc="B4FCC70E">
      <w:start w:val="1"/>
      <w:numFmt w:val="lowerRoman"/>
      <w:lvlText w:val="%9."/>
      <w:lvlJc w:val="right"/>
      <w:pPr>
        <w:ind w:left="6480" w:hanging="180"/>
      </w:pPr>
    </w:lvl>
  </w:abstractNum>
  <w:abstractNum w:abstractNumId="3" w15:restartNumberingAfterBreak="0">
    <w:nsid w:val="0A4A9AE9"/>
    <w:multiLevelType w:val="hybridMultilevel"/>
    <w:tmpl w:val="FFFFFFFF"/>
    <w:lvl w:ilvl="0" w:tplc="3A9E3A88">
      <w:start w:val="1"/>
      <w:numFmt w:val="lowerLetter"/>
      <w:lvlText w:val="%1."/>
      <w:lvlJc w:val="left"/>
      <w:pPr>
        <w:ind w:left="720" w:hanging="360"/>
      </w:pPr>
    </w:lvl>
    <w:lvl w:ilvl="1" w:tplc="BF5A5724">
      <w:start w:val="1"/>
      <w:numFmt w:val="lowerLetter"/>
      <w:lvlText w:val="%2."/>
      <w:lvlJc w:val="left"/>
      <w:pPr>
        <w:ind w:left="1440" w:hanging="360"/>
      </w:pPr>
    </w:lvl>
    <w:lvl w:ilvl="2" w:tplc="83A84864">
      <w:start w:val="1"/>
      <w:numFmt w:val="lowerRoman"/>
      <w:lvlText w:val="%3."/>
      <w:lvlJc w:val="right"/>
      <w:pPr>
        <w:ind w:left="2160" w:hanging="180"/>
      </w:pPr>
    </w:lvl>
    <w:lvl w:ilvl="3" w:tplc="8CD0A21C">
      <w:start w:val="1"/>
      <w:numFmt w:val="decimal"/>
      <w:lvlText w:val="%4."/>
      <w:lvlJc w:val="left"/>
      <w:pPr>
        <w:ind w:left="2880" w:hanging="360"/>
      </w:pPr>
    </w:lvl>
    <w:lvl w:ilvl="4" w:tplc="74DCB03A">
      <w:start w:val="1"/>
      <w:numFmt w:val="lowerLetter"/>
      <w:lvlText w:val="%5."/>
      <w:lvlJc w:val="left"/>
      <w:pPr>
        <w:ind w:left="3600" w:hanging="360"/>
      </w:pPr>
    </w:lvl>
    <w:lvl w:ilvl="5" w:tplc="5796AF22">
      <w:start w:val="1"/>
      <w:numFmt w:val="lowerRoman"/>
      <w:lvlText w:val="%6."/>
      <w:lvlJc w:val="right"/>
      <w:pPr>
        <w:ind w:left="4320" w:hanging="180"/>
      </w:pPr>
    </w:lvl>
    <w:lvl w:ilvl="6" w:tplc="2976ED60">
      <w:start w:val="1"/>
      <w:numFmt w:val="decimal"/>
      <w:lvlText w:val="%7."/>
      <w:lvlJc w:val="left"/>
      <w:pPr>
        <w:ind w:left="5040" w:hanging="360"/>
      </w:pPr>
    </w:lvl>
    <w:lvl w:ilvl="7" w:tplc="3D6812D8">
      <w:start w:val="1"/>
      <w:numFmt w:val="lowerLetter"/>
      <w:lvlText w:val="%8."/>
      <w:lvlJc w:val="left"/>
      <w:pPr>
        <w:ind w:left="5760" w:hanging="360"/>
      </w:pPr>
    </w:lvl>
    <w:lvl w:ilvl="8" w:tplc="397A5ECE">
      <w:start w:val="1"/>
      <w:numFmt w:val="lowerRoman"/>
      <w:lvlText w:val="%9."/>
      <w:lvlJc w:val="right"/>
      <w:pPr>
        <w:ind w:left="6480" w:hanging="180"/>
      </w:pPr>
    </w:lvl>
  </w:abstractNum>
  <w:abstractNum w:abstractNumId="4" w15:restartNumberingAfterBreak="0">
    <w:nsid w:val="0A5C0AB2"/>
    <w:multiLevelType w:val="hybridMultilevel"/>
    <w:tmpl w:val="20A0074C"/>
    <w:lvl w:ilvl="0" w:tplc="0809000F">
      <w:start w:val="1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1C26B6B"/>
    <w:multiLevelType w:val="hybridMultilevel"/>
    <w:tmpl w:val="47CA7A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6426F2"/>
    <w:multiLevelType w:val="hybridMultilevel"/>
    <w:tmpl w:val="41A01C7E"/>
    <w:lvl w:ilvl="0" w:tplc="0809000F">
      <w:start w:val="1"/>
      <w:numFmt w:val="decimal"/>
      <w:lvlText w:val="%1."/>
      <w:lvlJc w:val="left"/>
      <w:pPr>
        <w:ind w:left="720" w:hanging="360"/>
      </w:pPr>
    </w:lvl>
    <w:lvl w:ilvl="1" w:tplc="1CDA5D48">
      <w:numFmt w:val="bullet"/>
      <w:lvlText w:val="•"/>
      <w:lvlJc w:val="left"/>
      <w:pPr>
        <w:ind w:left="1800" w:hanging="720"/>
      </w:pPr>
      <w:rPr>
        <w:rFonts w:ascii="Arial" w:eastAsia="Times New Roman" w:hAnsi="Arial" w:cs="Aria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7A6749"/>
    <w:multiLevelType w:val="hybridMultilevel"/>
    <w:tmpl w:val="354616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EAC6A8E"/>
    <w:multiLevelType w:val="hybridMultilevel"/>
    <w:tmpl w:val="193EE4BA"/>
    <w:lvl w:ilvl="0" w:tplc="9126D560">
      <w:start w:val="3"/>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41452D4"/>
    <w:multiLevelType w:val="hybridMultilevel"/>
    <w:tmpl w:val="7486BF48"/>
    <w:lvl w:ilvl="0" w:tplc="A7723D56">
      <w:start w:val="1"/>
      <w:numFmt w:val="upperRoman"/>
      <w:lvlText w:val="%1."/>
      <w:lvlJc w:val="right"/>
      <w:pPr>
        <w:ind w:left="720" w:hanging="360"/>
      </w:pPr>
      <w:rPr>
        <w:i w:val="0"/>
        <w:iCs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3D5436"/>
    <w:multiLevelType w:val="hybridMultilevel"/>
    <w:tmpl w:val="3BC8E2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6496E28"/>
    <w:multiLevelType w:val="hybridMultilevel"/>
    <w:tmpl w:val="8AE058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1338DE"/>
    <w:multiLevelType w:val="hybridMultilevel"/>
    <w:tmpl w:val="9B906A50"/>
    <w:lvl w:ilvl="0" w:tplc="FFFFFFFF">
      <w:start w:val="1"/>
      <w:numFmt w:val="decimal"/>
      <w:lvlText w:val="%1)"/>
      <w:lvlJc w:val="left"/>
      <w:pPr>
        <w:ind w:left="360" w:hanging="360"/>
      </w:pPr>
      <w:rPr>
        <w:rFonts w:hint="default"/>
      </w:rPr>
    </w:lvl>
    <w:lvl w:ilvl="1" w:tplc="FFFFFFFF">
      <w:start w:val="1"/>
      <w:numFmt w:val="lowerLetter"/>
      <w:lvlText w:val="%2."/>
      <w:lvlJc w:val="left"/>
      <w:pPr>
        <w:ind w:left="757" w:hanging="360"/>
      </w:pPr>
    </w:lvl>
    <w:lvl w:ilvl="2" w:tplc="FFFFFFFF">
      <w:start w:val="1"/>
      <w:numFmt w:val="lowerRoman"/>
      <w:lvlText w:val="%3."/>
      <w:lvlJc w:val="right"/>
      <w:pPr>
        <w:ind w:left="1031" w:hanging="180"/>
      </w:pPr>
    </w:lvl>
    <w:lvl w:ilvl="3" w:tplc="FFFFFFFF">
      <w:start w:val="1"/>
      <w:numFmt w:val="decimal"/>
      <w:lvlText w:val="%4."/>
      <w:lvlJc w:val="left"/>
      <w:pPr>
        <w:ind w:left="2880" w:hanging="360"/>
      </w:pPr>
    </w:lvl>
    <w:lvl w:ilvl="4" w:tplc="FFFFFFFF">
      <w:start w:val="1"/>
      <w:numFmt w:val="lowerLetter"/>
      <w:lvlText w:val="%5)"/>
      <w:lvlJc w:val="left"/>
      <w:pPr>
        <w:ind w:left="644"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DF25B2F"/>
    <w:multiLevelType w:val="hybridMultilevel"/>
    <w:tmpl w:val="DFAA27AE"/>
    <w:lvl w:ilvl="0" w:tplc="30966606">
      <w:start w:val="1"/>
      <w:numFmt w:val="lowerLetter"/>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796D38"/>
    <w:multiLevelType w:val="hybridMultilevel"/>
    <w:tmpl w:val="734C85CC"/>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8DA4513"/>
    <w:multiLevelType w:val="hybridMultilevel"/>
    <w:tmpl w:val="50F649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B7F31C1"/>
    <w:multiLevelType w:val="hybridMultilevel"/>
    <w:tmpl w:val="8194A5D6"/>
    <w:lvl w:ilvl="0" w:tplc="FFFFFFFF">
      <w:start w:val="1"/>
      <w:numFmt w:val="lowerLetter"/>
      <w:lvlText w:val="%1)"/>
      <w:lvlJc w:val="left"/>
      <w:pPr>
        <w:ind w:left="757"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424691D"/>
    <w:multiLevelType w:val="hybridMultilevel"/>
    <w:tmpl w:val="BA303D0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4A93C58"/>
    <w:multiLevelType w:val="hybridMultilevel"/>
    <w:tmpl w:val="8194A5D6"/>
    <w:lvl w:ilvl="0" w:tplc="FFFFFFFF">
      <w:start w:val="1"/>
      <w:numFmt w:val="lowerLetter"/>
      <w:lvlText w:val="%1)"/>
      <w:lvlJc w:val="left"/>
      <w:pPr>
        <w:ind w:left="757"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4E1402A"/>
    <w:multiLevelType w:val="hybridMultilevel"/>
    <w:tmpl w:val="A184B7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50B6A1F"/>
    <w:multiLevelType w:val="hybridMultilevel"/>
    <w:tmpl w:val="C4F0BB22"/>
    <w:lvl w:ilvl="0" w:tplc="08090001">
      <w:start w:val="1"/>
      <w:numFmt w:val="bullet"/>
      <w:lvlText w:val=""/>
      <w:lvlJc w:val="left"/>
      <w:pPr>
        <w:ind w:left="420" w:hanging="360"/>
      </w:pPr>
      <w:rPr>
        <w:rFonts w:ascii="Symbol" w:hAnsi="Symbol"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1" w15:restartNumberingAfterBreak="0">
    <w:nsid w:val="4E6544E2"/>
    <w:multiLevelType w:val="hybridMultilevel"/>
    <w:tmpl w:val="87D80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F7320F"/>
    <w:multiLevelType w:val="hybridMultilevel"/>
    <w:tmpl w:val="341C9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FCB5CC3"/>
    <w:multiLevelType w:val="hybridMultilevel"/>
    <w:tmpl w:val="C6A43E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521E2113"/>
    <w:multiLevelType w:val="hybridMultilevel"/>
    <w:tmpl w:val="7854CB54"/>
    <w:lvl w:ilvl="0" w:tplc="0B0894F8">
      <w:start w:val="1"/>
      <w:numFmt w:val="decimal"/>
      <w:lvlText w:val="%1."/>
      <w:lvlJc w:val="left"/>
      <w:pPr>
        <w:ind w:left="1068" w:hanging="360"/>
      </w:pPr>
      <w:rPr>
        <w:rFonts w:ascii="Arial" w:eastAsia="Cambria" w:hAnsi="Arial" w:cs="Arial" w:hint="default"/>
        <w:b/>
        <w:bCs/>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2D16F91"/>
    <w:multiLevelType w:val="hybridMultilevel"/>
    <w:tmpl w:val="CFAE0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7465757"/>
    <w:multiLevelType w:val="hybridMultilevel"/>
    <w:tmpl w:val="B450F00A"/>
    <w:lvl w:ilvl="0" w:tplc="FFFFFFFF">
      <w:start w:val="1"/>
      <w:numFmt w:val="lowerLetter"/>
      <w:lvlText w:val="%1)"/>
      <w:lvlJc w:val="left"/>
      <w:pPr>
        <w:ind w:left="720" w:hanging="360"/>
      </w:pPr>
    </w:lvl>
    <w:lvl w:ilvl="1" w:tplc="0809001B">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85B5D85"/>
    <w:multiLevelType w:val="hybridMultilevel"/>
    <w:tmpl w:val="FB50C99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AE13CD6"/>
    <w:multiLevelType w:val="hybridMultilevel"/>
    <w:tmpl w:val="82E02AD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B3C44C3"/>
    <w:multiLevelType w:val="hybridMultilevel"/>
    <w:tmpl w:val="8DCA29EC"/>
    <w:lvl w:ilvl="0" w:tplc="08090017">
      <w:start w:val="1"/>
      <w:numFmt w:val="lowerLetter"/>
      <w:lvlText w:val="%1)"/>
      <w:lvlJc w:val="left"/>
      <w:pPr>
        <w:ind w:left="72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F800A84"/>
    <w:multiLevelType w:val="hybridMultilevel"/>
    <w:tmpl w:val="6C9AAA02"/>
    <w:lvl w:ilvl="0" w:tplc="0809000F">
      <w:start w:val="1"/>
      <w:numFmt w:val="decimal"/>
      <w:lvlText w:val="%1."/>
      <w:lvlJc w:val="left"/>
      <w:pPr>
        <w:ind w:left="360" w:hanging="360"/>
      </w:pPr>
      <w:rPr>
        <w:rFonts w:hint="default"/>
      </w:rPr>
    </w:lvl>
    <w:lvl w:ilvl="1" w:tplc="A7E8F24A">
      <w:start w:val="1"/>
      <w:numFmt w:val="lowerLetter"/>
      <w:lvlText w:val="%2)"/>
      <w:lvlJc w:val="left"/>
      <w:pPr>
        <w:ind w:left="720" w:hanging="360"/>
      </w:pPr>
      <w:rPr>
        <w:color w:val="auto"/>
      </w:rPr>
    </w:lvl>
    <w:lvl w:ilvl="2" w:tplc="0809001B">
      <w:start w:val="1"/>
      <w:numFmt w:val="lowerRoman"/>
      <w:lvlText w:val="%3."/>
      <w:lvlJc w:val="right"/>
      <w:pPr>
        <w:ind w:left="1031" w:hanging="180"/>
      </w:pPr>
    </w:lvl>
    <w:lvl w:ilvl="3" w:tplc="0809000F">
      <w:start w:val="1"/>
      <w:numFmt w:val="decimal"/>
      <w:lvlText w:val="%4."/>
      <w:lvlJc w:val="left"/>
      <w:pPr>
        <w:ind w:left="2880" w:hanging="360"/>
      </w:pPr>
    </w:lvl>
    <w:lvl w:ilvl="4" w:tplc="30966606">
      <w:start w:val="1"/>
      <w:numFmt w:val="lowerLetter"/>
      <w:lvlText w:val="%5)"/>
      <w:lvlJc w:val="left"/>
      <w:pPr>
        <w:ind w:left="644" w:hanging="360"/>
      </w:pPr>
      <w:rPr>
        <w:rFonts w:hint="default"/>
      </w:r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4475704"/>
    <w:multiLevelType w:val="hybridMultilevel"/>
    <w:tmpl w:val="61EAB332"/>
    <w:lvl w:ilvl="0" w:tplc="08090017">
      <w:start w:val="1"/>
      <w:numFmt w:val="lowerLetter"/>
      <w:lvlText w:val="%1)"/>
      <w:lvlJc w:val="left"/>
      <w:pPr>
        <w:ind w:left="757"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4EE380D"/>
    <w:multiLevelType w:val="hybridMultilevel"/>
    <w:tmpl w:val="4628FCD8"/>
    <w:lvl w:ilvl="0" w:tplc="5E24F47A">
      <w:start w:val="1"/>
      <w:numFmt w:val="decimal"/>
      <w:lvlText w:val="%1."/>
      <w:lvlJc w:val="left"/>
      <w:pPr>
        <w:ind w:left="360" w:hanging="360"/>
      </w:pPr>
      <w:rPr>
        <w:b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3" w15:restartNumberingAfterBreak="0">
    <w:nsid w:val="68240BC7"/>
    <w:multiLevelType w:val="hybridMultilevel"/>
    <w:tmpl w:val="EEDC1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972020D"/>
    <w:multiLevelType w:val="hybridMultilevel"/>
    <w:tmpl w:val="9D2E574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151D18"/>
    <w:multiLevelType w:val="hybridMultilevel"/>
    <w:tmpl w:val="9C32CA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D4D6511"/>
    <w:multiLevelType w:val="hybridMultilevel"/>
    <w:tmpl w:val="1D30314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6F4B5FA9"/>
    <w:multiLevelType w:val="hybridMultilevel"/>
    <w:tmpl w:val="2556BC4C"/>
    <w:lvl w:ilvl="0" w:tplc="FFFFFFFF">
      <w:start w:val="1"/>
      <w:numFmt w:val="lowerRoman"/>
      <w:lvlText w:val="%1."/>
      <w:lvlJc w:val="left"/>
      <w:pPr>
        <w:ind w:left="720" w:hanging="360"/>
      </w:pPr>
      <w:rPr>
        <w:rFonts w:ascii="Arial" w:eastAsia="Times New Roman" w:hAnsi="Arial" w:cs="Arial"/>
      </w:rPr>
    </w:lvl>
    <w:lvl w:ilvl="1" w:tplc="0809001B">
      <w:start w:val="1"/>
      <w:numFmt w:val="lowerRoman"/>
      <w:lvlText w:val="%2."/>
      <w:lvlJc w:val="righ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F6E1A0E"/>
    <w:multiLevelType w:val="hybridMultilevel"/>
    <w:tmpl w:val="17269650"/>
    <w:lvl w:ilvl="0" w:tplc="ADD432BE">
      <w:start w:val="13"/>
      <w:numFmt w:val="decimal"/>
      <w:lvlText w:val="%1."/>
      <w:lvlJc w:val="left"/>
      <w:pPr>
        <w:ind w:left="720" w:hanging="360"/>
      </w:pPr>
      <w:rPr>
        <w:rFonts w:hint="default"/>
        <w:b/>
        <w:color w:val="FFFF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1592272"/>
    <w:multiLevelType w:val="hybridMultilevel"/>
    <w:tmpl w:val="4E9AC0C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25D2B5C"/>
    <w:multiLevelType w:val="hybridMultilevel"/>
    <w:tmpl w:val="4ABC9C46"/>
    <w:lvl w:ilvl="0" w:tplc="08090001">
      <w:start w:val="1"/>
      <w:numFmt w:val="bullet"/>
      <w:lvlText w:val=""/>
      <w:lvlJc w:val="left"/>
      <w:pPr>
        <w:ind w:left="360" w:hanging="360"/>
      </w:pPr>
      <w:rPr>
        <w:rFonts w:ascii="Symbol" w:hAnsi="Symbol" w:hint="default"/>
      </w:rPr>
    </w:lvl>
    <w:lvl w:ilvl="1" w:tplc="FFFFFFFF">
      <w:start w:val="1"/>
      <w:numFmt w:val="lowerLetter"/>
      <w:lvlText w:val="%2."/>
      <w:lvlJc w:val="left"/>
      <w:pPr>
        <w:ind w:left="757" w:hanging="360"/>
      </w:pPr>
    </w:lvl>
    <w:lvl w:ilvl="2" w:tplc="FFFFFFFF">
      <w:start w:val="1"/>
      <w:numFmt w:val="lowerRoman"/>
      <w:lvlText w:val="%3."/>
      <w:lvlJc w:val="right"/>
      <w:pPr>
        <w:ind w:left="1031" w:hanging="180"/>
      </w:pPr>
    </w:lvl>
    <w:lvl w:ilvl="3" w:tplc="FFFFFFFF">
      <w:start w:val="1"/>
      <w:numFmt w:val="decimal"/>
      <w:lvlText w:val="%4."/>
      <w:lvlJc w:val="left"/>
      <w:pPr>
        <w:ind w:left="2880" w:hanging="360"/>
      </w:pPr>
    </w:lvl>
    <w:lvl w:ilvl="4" w:tplc="FFFFFFFF">
      <w:start w:val="1"/>
      <w:numFmt w:val="lowerLetter"/>
      <w:lvlText w:val="%5)"/>
      <w:lvlJc w:val="left"/>
      <w:pPr>
        <w:ind w:left="644"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32D59E1"/>
    <w:multiLevelType w:val="hybridMultilevel"/>
    <w:tmpl w:val="9D4293D6"/>
    <w:lvl w:ilvl="0" w:tplc="08090001">
      <w:start w:val="1"/>
      <w:numFmt w:val="bullet"/>
      <w:lvlText w:val=""/>
      <w:lvlJc w:val="left"/>
      <w:pPr>
        <w:ind w:left="360" w:hanging="360"/>
      </w:pPr>
      <w:rPr>
        <w:rFonts w:ascii="Symbol" w:hAnsi="Symbol" w:hint="default"/>
        <w:b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2" w15:restartNumberingAfterBreak="0">
    <w:nsid w:val="794F212C"/>
    <w:multiLevelType w:val="hybridMultilevel"/>
    <w:tmpl w:val="8194A5D6"/>
    <w:lvl w:ilvl="0" w:tplc="08090017">
      <w:start w:val="1"/>
      <w:numFmt w:val="lowerLetter"/>
      <w:lvlText w:val="%1)"/>
      <w:lvlJc w:val="left"/>
      <w:pPr>
        <w:ind w:left="757" w:hanging="360"/>
      </w:pPr>
      <w:rPr>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A1708F8"/>
    <w:multiLevelType w:val="hybridMultilevel"/>
    <w:tmpl w:val="9B906A50"/>
    <w:lvl w:ilvl="0" w:tplc="08090011">
      <w:start w:val="1"/>
      <w:numFmt w:val="decimal"/>
      <w:lvlText w:val="%1)"/>
      <w:lvlJc w:val="left"/>
      <w:pPr>
        <w:ind w:left="360" w:hanging="360"/>
      </w:pPr>
      <w:rPr>
        <w:rFonts w:hint="default"/>
      </w:rPr>
    </w:lvl>
    <w:lvl w:ilvl="1" w:tplc="FFFFFFFF">
      <w:start w:val="1"/>
      <w:numFmt w:val="lowerLetter"/>
      <w:lvlText w:val="%2."/>
      <w:lvlJc w:val="left"/>
      <w:pPr>
        <w:ind w:left="757" w:hanging="360"/>
      </w:pPr>
    </w:lvl>
    <w:lvl w:ilvl="2" w:tplc="FFFFFFFF">
      <w:start w:val="1"/>
      <w:numFmt w:val="lowerRoman"/>
      <w:lvlText w:val="%3."/>
      <w:lvlJc w:val="right"/>
      <w:pPr>
        <w:ind w:left="1031" w:hanging="180"/>
      </w:pPr>
    </w:lvl>
    <w:lvl w:ilvl="3" w:tplc="FFFFFFFF">
      <w:start w:val="1"/>
      <w:numFmt w:val="decimal"/>
      <w:lvlText w:val="%4."/>
      <w:lvlJc w:val="left"/>
      <w:pPr>
        <w:ind w:left="2880" w:hanging="360"/>
      </w:pPr>
    </w:lvl>
    <w:lvl w:ilvl="4" w:tplc="FFFFFFFF">
      <w:start w:val="1"/>
      <w:numFmt w:val="lowerLetter"/>
      <w:lvlText w:val="%5)"/>
      <w:lvlJc w:val="left"/>
      <w:pPr>
        <w:ind w:left="644"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ABD025E"/>
    <w:multiLevelType w:val="hybridMultilevel"/>
    <w:tmpl w:val="FE7A5A3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D9457B6"/>
    <w:multiLevelType w:val="hybridMultilevel"/>
    <w:tmpl w:val="18E2F982"/>
    <w:lvl w:ilvl="0" w:tplc="9C54E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F907D63"/>
    <w:multiLevelType w:val="hybridMultilevel"/>
    <w:tmpl w:val="FDDC7DB4"/>
    <w:lvl w:ilvl="0" w:tplc="3028BD98">
      <w:start w:val="7701"/>
      <w:numFmt w:val="bullet"/>
      <w:lvlText w:val="-"/>
      <w:lvlJc w:val="left"/>
      <w:pPr>
        <w:ind w:left="1080" w:hanging="360"/>
      </w:pPr>
      <w:rPr>
        <w:rFonts w:ascii="Calibri" w:eastAsia="Calibr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7FD90CD3"/>
    <w:multiLevelType w:val="hybridMultilevel"/>
    <w:tmpl w:val="8194A5D6"/>
    <w:lvl w:ilvl="0" w:tplc="FFFFFFFF">
      <w:start w:val="1"/>
      <w:numFmt w:val="lowerLetter"/>
      <w:lvlText w:val="%1)"/>
      <w:lvlJc w:val="left"/>
      <w:pPr>
        <w:ind w:left="757"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85347031">
    <w:abstractNumId w:val="10"/>
  </w:num>
  <w:num w:numId="2" w16cid:durableId="1993172170">
    <w:abstractNumId w:val="1"/>
  </w:num>
  <w:num w:numId="3" w16cid:durableId="510413345">
    <w:abstractNumId w:val="39"/>
  </w:num>
  <w:num w:numId="4" w16cid:durableId="2029090714">
    <w:abstractNumId w:val="5"/>
  </w:num>
  <w:num w:numId="5" w16cid:durableId="1582711844">
    <w:abstractNumId w:val="6"/>
  </w:num>
  <w:num w:numId="6" w16cid:durableId="1001202963">
    <w:abstractNumId w:val="19"/>
  </w:num>
  <w:num w:numId="7" w16cid:durableId="1639990876">
    <w:abstractNumId w:val="0"/>
  </w:num>
  <w:num w:numId="8" w16cid:durableId="1135608412">
    <w:abstractNumId w:val="32"/>
  </w:num>
  <w:num w:numId="9" w16cid:durableId="1884825111">
    <w:abstractNumId w:val="23"/>
  </w:num>
  <w:num w:numId="10" w16cid:durableId="398944584">
    <w:abstractNumId w:val="35"/>
  </w:num>
  <w:num w:numId="11" w16cid:durableId="96756333">
    <w:abstractNumId w:val="21"/>
  </w:num>
  <w:num w:numId="12" w16cid:durableId="1688016760">
    <w:abstractNumId w:val="20"/>
  </w:num>
  <w:num w:numId="13" w16cid:durableId="364328925">
    <w:abstractNumId w:val="24"/>
  </w:num>
  <w:num w:numId="14" w16cid:durableId="1908877883">
    <w:abstractNumId w:val="44"/>
  </w:num>
  <w:num w:numId="15" w16cid:durableId="1101267388">
    <w:abstractNumId w:val="15"/>
  </w:num>
  <w:num w:numId="16" w16cid:durableId="1392312899">
    <w:abstractNumId w:val="41"/>
  </w:num>
  <w:num w:numId="17" w16cid:durableId="1160462136">
    <w:abstractNumId w:val="7"/>
  </w:num>
  <w:num w:numId="18" w16cid:durableId="670379079">
    <w:abstractNumId w:val="30"/>
  </w:num>
  <w:num w:numId="19" w16cid:durableId="1907689055">
    <w:abstractNumId w:val="11"/>
  </w:num>
  <w:num w:numId="20" w16cid:durableId="1737623908">
    <w:abstractNumId w:val="17"/>
  </w:num>
  <w:num w:numId="21" w16cid:durableId="325786798">
    <w:abstractNumId w:val="14"/>
  </w:num>
  <w:num w:numId="22" w16cid:durableId="1835563067">
    <w:abstractNumId w:val="29"/>
  </w:num>
  <w:num w:numId="23" w16cid:durableId="974024860">
    <w:abstractNumId w:val="26"/>
  </w:num>
  <w:num w:numId="24" w16cid:durableId="2090154092">
    <w:abstractNumId w:val="34"/>
  </w:num>
  <w:num w:numId="25" w16cid:durableId="1554271111">
    <w:abstractNumId w:val="37"/>
  </w:num>
  <w:num w:numId="26" w16cid:durableId="1323774906">
    <w:abstractNumId w:val="28"/>
  </w:num>
  <w:num w:numId="27" w16cid:durableId="425273728">
    <w:abstractNumId w:val="13"/>
  </w:num>
  <w:num w:numId="28" w16cid:durableId="78139794">
    <w:abstractNumId w:val="45"/>
  </w:num>
  <w:num w:numId="29" w16cid:durableId="1481265214">
    <w:abstractNumId w:val="40"/>
  </w:num>
  <w:num w:numId="30" w16cid:durableId="1005671161">
    <w:abstractNumId w:val="25"/>
  </w:num>
  <w:num w:numId="31" w16cid:durableId="1939292957">
    <w:abstractNumId w:val="2"/>
  </w:num>
  <w:num w:numId="32" w16cid:durableId="1967462175">
    <w:abstractNumId w:val="42"/>
  </w:num>
  <w:num w:numId="33" w16cid:durableId="1944527637">
    <w:abstractNumId w:val="31"/>
  </w:num>
  <w:num w:numId="34" w16cid:durableId="1714186728">
    <w:abstractNumId w:val="27"/>
  </w:num>
  <w:num w:numId="35" w16cid:durableId="1509709421">
    <w:abstractNumId w:val="43"/>
  </w:num>
  <w:num w:numId="36" w16cid:durableId="961687083">
    <w:abstractNumId w:val="16"/>
  </w:num>
  <w:num w:numId="37" w16cid:durableId="1548568803">
    <w:abstractNumId w:val="18"/>
  </w:num>
  <w:num w:numId="38" w16cid:durableId="1801611907">
    <w:abstractNumId w:val="9"/>
  </w:num>
  <w:num w:numId="39" w16cid:durableId="1346790470">
    <w:abstractNumId w:val="47"/>
  </w:num>
  <w:num w:numId="40" w16cid:durableId="1550678721">
    <w:abstractNumId w:val="33"/>
  </w:num>
  <w:num w:numId="41" w16cid:durableId="2027712629">
    <w:abstractNumId w:val="38"/>
  </w:num>
  <w:num w:numId="42" w16cid:durableId="1296715451">
    <w:abstractNumId w:val="22"/>
  </w:num>
  <w:num w:numId="43" w16cid:durableId="1749960072">
    <w:abstractNumId w:val="4"/>
  </w:num>
  <w:num w:numId="44" w16cid:durableId="2054422915">
    <w:abstractNumId w:val="3"/>
  </w:num>
  <w:num w:numId="45" w16cid:durableId="996417828">
    <w:abstractNumId w:val="8"/>
  </w:num>
  <w:num w:numId="46" w16cid:durableId="1322394945">
    <w:abstractNumId w:val="12"/>
  </w:num>
  <w:num w:numId="47" w16cid:durableId="19626379">
    <w:abstractNumId w:val="46"/>
  </w:num>
  <w:num w:numId="48" w16cid:durableId="607464738">
    <w:abstractNumId w:val="3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E67"/>
    <w:rsid w:val="0000229B"/>
    <w:rsid w:val="000029EA"/>
    <w:rsid w:val="000033CE"/>
    <w:rsid w:val="000048AA"/>
    <w:rsid w:val="00004B6A"/>
    <w:rsid w:val="000052D6"/>
    <w:rsid w:val="000052EB"/>
    <w:rsid w:val="000066B4"/>
    <w:rsid w:val="00006EED"/>
    <w:rsid w:val="000071A4"/>
    <w:rsid w:val="00007E12"/>
    <w:rsid w:val="00011278"/>
    <w:rsid w:val="00013E14"/>
    <w:rsid w:val="000148FA"/>
    <w:rsid w:val="00016C1F"/>
    <w:rsid w:val="00016CA8"/>
    <w:rsid w:val="000179D5"/>
    <w:rsid w:val="00023619"/>
    <w:rsid w:val="000248AF"/>
    <w:rsid w:val="00025392"/>
    <w:rsid w:val="00026A96"/>
    <w:rsid w:val="0002756C"/>
    <w:rsid w:val="00027E66"/>
    <w:rsid w:val="000301FA"/>
    <w:rsid w:val="00031E70"/>
    <w:rsid w:val="00031FE2"/>
    <w:rsid w:val="000325D3"/>
    <w:rsid w:val="000347F8"/>
    <w:rsid w:val="00034B43"/>
    <w:rsid w:val="00034E96"/>
    <w:rsid w:val="000363E7"/>
    <w:rsid w:val="00037D43"/>
    <w:rsid w:val="00037F92"/>
    <w:rsid w:val="00042E59"/>
    <w:rsid w:val="00043DC5"/>
    <w:rsid w:val="00043EFD"/>
    <w:rsid w:val="0004412E"/>
    <w:rsid w:val="00044AC9"/>
    <w:rsid w:val="000451BB"/>
    <w:rsid w:val="00045F10"/>
    <w:rsid w:val="0004644D"/>
    <w:rsid w:val="0005007A"/>
    <w:rsid w:val="000502E4"/>
    <w:rsid w:val="000503D8"/>
    <w:rsid w:val="00052274"/>
    <w:rsid w:val="00053D20"/>
    <w:rsid w:val="00054FFC"/>
    <w:rsid w:val="000566A8"/>
    <w:rsid w:val="00060E9C"/>
    <w:rsid w:val="000613A9"/>
    <w:rsid w:val="00061993"/>
    <w:rsid w:val="00061A03"/>
    <w:rsid w:val="000621C2"/>
    <w:rsid w:val="00066057"/>
    <w:rsid w:val="00067AD9"/>
    <w:rsid w:val="00070B03"/>
    <w:rsid w:val="000725B1"/>
    <w:rsid w:val="00072619"/>
    <w:rsid w:val="00072EAE"/>
    <w:rsid w:val="00074625"/>
    <w:rsid w:val="0007568B"/>
    <w:rsid w:val="00076669"/>
    <w:rsid w:val="00077D78"/>
    <w:rsid w:val="00080F87"/>
    <w:rsid w:val="000810AC"/>
    <w:rsid w:val="000825FE"/>
    <w:rsid w:val="00083106"/>
    <w:rsid w:val="000833DF"/>
    <w:rsid w:val="00083580"/>
    <w:rsid w:val="0008503F"/>
    <w:rsid w:val="00090907"/>
    <w:rsid w:val="0009096D"/>
    <w:rsid w:val="00092995"/>
    <w:rsid w:val="0009332D"/>
    <w:rsid w:val="00093A34"/>
    <w:rsid w:val="00093F63"/>
    <w:rsid w:val="000955EB"/>
    <w:rsid w:val="00095C50"/>
    <w:rsid w:val="000966FD"/>
    <w:rsid w:val="00096A38"/>
    <w:rsid w:val="000A0677"/>
    <w:rsid w:val="000A1403"/>
    <w:rsid w:val="000A4CBC"/>
    <w:rsid w:val="000A6E87"/>
    <w:rsid w:val="000A7D24"/>
    <w:rsid w:val="000B0F85"/>
    <w:rsid w:val="000B169D"/>
    <w:rsid w:val="000B2248"/>
    <w:rsid w:val="000B2269"/>
    <w:rsid w:val="000B40B5"/>
    <w:rsid w:val="000B5627"/>
    <w:rsid w:val="000B5BBB"/>
    <w:rsid w:val="000B615F"/>
    <w:rsid w:val="000B79C7"/>
    <w:rsid w:val="000C00A8"/>
    <w:rsid w:val="000C3D2C"/>
    <w:rsid w:val="000C4336"/>
    <w:rsid w:val="000C4408"/>
    <w:rsid w:val="000C5B13"/>
    <w:rsid w:val="000C6B93"/>
    <w:rsid w:val="000C7289"/>
    <w:rsid w:val="000C7AF2"/>
    <w:rsid w:val="000C7BE8"/>
    <w:rsid w:val="000C7C40"/>
    <w:rsid w:val="000D410F"/>
    <w:rsid w:val="000D63E6"/>
    <w:rsid w:val="000E2A4D"/>
    <w:rsid w:val="000E3024"/>
    <w:rsid w:val="000E32FC"/>
    <w:rsid w:val="000E3E62"/>
    <w:rsid w:val="000E5765"/>
    <w:rsid w:val="000E6C64"/>
    <w:rsid w:val="000E796A"/>
    <w:rsid w:val="000F2D1D"/>
    <w:rsid w:val="000F44F2"/>
    <w:rsid w:val="000F4C1E"/>
    <w:rsid w:val="000F6095"/>
    <w:rsid w:val="000F7688"/>
    <w:rsid w:val="000F76BA"/>
    <w:rsid w:val="000F7D55"/>
    <w:rsid w:val="000F7E37"/>
    <w:rsid w:val="000F7F0E"/>
    <w:rsid w:val="001012E9"/>
    <w:rsid w:val="0010165E"/>
    <w:rsid w:val="001038BD"/>
    <w:rsid w:val="001041EA"/>
    <w:rsid w:val="00107141"/>
    <w:rsid w:val="0011194D"/>
    <w:rsid w:val="00111E1E"/>
    <w:rsid w:val="00114C72"/>
    <w:rsid w:val="00114E42"/>
    <w:rsid w:val="00115592"/>
    <w:rsid w:val="00121663"/>
    <w:rsid w:val="00121898"/>
    <w:rsid w:val="0012194A"/>
    <w:rsid w:val="00122ECC"/>
    <w:rsid w:val="00123B9C"/>
    <w:rsid w:val="0012413A"/>
    <w:rsid w:val="00125A2B"/>
    <w:rsid w:val="00126D8D"/>
    <w:rsid w:val="00130308"/>
    <w:rsid w:val="00130764"/>
    <w:rsid w:val="00130EB4"/>
    <w:rsid w:val="00130F34"/>
    <w:rsid w:val="00131BBB"/>
    <w:rsid w:val="00131F20"/>
    <w:rsid w:val="00134306"/>
    <w:rsid w:val="0013591F"/>
    <w:rsid w:val="0013596E"/>
    <w:rsid w:val="00136F6B"/>
    <w:rsid w:val="001407CD"/>
    <w:rsid w:val="00140B47"/>
    <w:rsid w:val="00141171"/>
    <w:rsid w:val="00141E38"/>
    <w:rsid w:val="00145E12"/>
    <w:rsid w:val="00146085"/>
    <w:rsid w:val="001465A0"/>
    <w:rsid w:val="001469DF"/>
    <w:rsid w:val="00147ED6"/>
    <w:rsid w:val="0015005E"/>
    <w:rsid w:val="00153A2A"/>
    <w:rsid w:val="0015414F"/>
    <w:rsid w:val="00154E97"/>
    <w:rsid w:val="0015610E"/>
    <w:rsid w:val="0015622B"/>
    <w:rsid w:val="001566CA"/>
    <w:rsid w:val="0015722B"/>
    <w:rsid w:val="001608FF"/>
    <w:rsid w:val="00160B52"/>
    <w:rsid w:val="00160E74"/>
    <w:rsid w:val="001630BE"/>
    <w:rsid w:val="00164601"/>
    <w:rsid w:val="00165C65"/>
    <w:rsid w:val="00170F9C"/>
    <w:rsid w:val="00172DD3"/>
    <w:rsid w:val="001737F2"/>
    <w:rsid w:val="0017524A"/>
    <w:rsid w:val="001760C8"/>
    <w:rsid w:val="001771D4"/>
    <w:rsid w:val="001772C3"/>
    <w:rsid w:val="00177BF1"/>
    <w:rsid w:val="001819D0"/>
    <w:rsid w:val="00186EB0"/>
    <w:rsid w:val="00187C42"/>
    <w:rsid w:val="0018DF27"/>
    <w:rsid w:val="0019027D"/>
    <w:rsid w:val="001916BF"/>
    <w:rsid w:val="00192BDA"/>
    <w:rsid w:val="00193724"/>
    <w:rsid w:val="00194A7E"/>
    <w:rsid w:val="00194B71"/>
    <w:rsid w:val="00196473"/>
    <w:rsid w:val="00197444"/>
    <w:rsid w:val="00197B32"/>
    <w:rsid w:val="001A003B"/>
    <w:rsid w:val="001A37E7"/>
    <w:rsid w:val="001A3FB4"/>
    <w:rsid w:val="001A4602"/>
    <w:rsid w:val="001A6273"/>
    <w:rsid w:val="001B0667"/>
    <w:rsid w:val="001B244E"/>
    <w:rsid w:val="001B256E"/>
    <w:rsid w:val="001B26A0"/>
    <w:rsid w:val="001B35EC"/>
    <w:rsid w:val="001B4597"/>
    <w:rsid w:val="001B4FF7"/>
    <w:rsid w:val="001B6B9F"/>
    <w:rsid w:val="001B6D90"/>
    <w:rsid w:val="001B7B24"/>
    <w:rsid w:val="001B7D5D"/>
    <w:rsid w:val="001C0357"/>
    <w:rsid w:val="001C039D"/>
    <w:rsid w:val="001C0795"/>
    <w:rsid w:val="001C17D5"/>
    <w:rsid w:val="001C229E"/>
    <w:rsid w:val="001C24EE"/>
    <w:rsid w:val="001C443A"/>
    <w:rsid w:val="001C5A3B"/>
    <w:rsid w:val="001C6215"/>
    <w:rsid w:val="001C6AE1"/>
    <w:rsid w:val="001C6D87"/>
    <w:rsid w:val="001C7CDA"/>
    <w:rsid w:val="001C7E56"/>
    <w:rsid w:val="001D0BAA"/>
    <w:rsid w:val="001D1D82"/>
    <w:rsid w:val="001D341E"/>
    <w:rsid w:val="001D3CE0"/>
    <w:rsid w:val="001D46B2"/>
    <w:rsid w:val="001D4886"/>
    <w:rsid w:val="001D6347"/>
    <w:rsid w:val="001D6605"/>
    <w:rsid w:val="001E0193"/>
    <w:rsid w:val="001E0931"/>
    <w:rsid w:val="001E233B"/>
    <w:rsid w:val="001E3179"/>
    <w:rsid w:val="001E4BFE"/>
    <w:rsid w:val="001E630A"/>
    <w:rsid w:val="001E636B"/>
    <w:rsid w:val="001F057E"/>
    <w:rsid w:val="001F0BB1"/>
    <w:rsid w:val="001F1ED6"/>
    <w:rsid w:val="001F2B90"/>
    <w:rsid w:val="001F2E45"/>
    <w:rsid w:val="001F2FC5"/>
    <w:rsid w:val="001F649F"/>
    <w:rsid w:val="001F72F3"/>
    <w:rsid w:val="001F7C55"/>
    <w:rsid w:val="00200BE3"/>
    <w:rsid w:val="00200DDF"/>
    <w:rsid w:val="00200F33"/>
    <w:rsid w:val="00202023"/>
    <w:rsid w:val="002027C1"/>
    <w:rsid w:val="00203426"/>
    <w:rsid w:val="0020389B"/>
    <w:rsid w:val="00204310"/>
    <w:rsid w:val="00207943"/>
    <w:rsid w:val="00212E34"/>
    <w:rsid w:val="00212E52"/>
    <w:rsid w:val="002136AE"/>
    <w:rsid w:val="00214932"/>
    <w:rsid w:val="002150CA"/>
    <w:rsid w:val="0021637E"/>
    <w:rsid w:val="002164EF"/>
    <w:rsid w:val="0021693C"/>
    <w:rsid w:val="00216A59"/>
    <w:rsid w:val="00216AD2"/>
    <w:rsid w:val="00220AF9"/>
    <w:rsid w:val="0022182B"/>
    <w:rsid w:val="00222730"/>
    <w:rsid w:val="0022454D"/>
    <w:rsid w:val="00224BA5"/>
    <w:rsid w:val="0022517C"/>
    <w:rsid w:val="002257D3"/>
    <w:rsid w:val="0022610A"/>
    <w:rsid w:val="0022623F"/>
    <w:rsid w:val="00233804"/>
    <w:rsid w:val="00234408"/>
    <w:rsid w:val="00243C7F"/>
    <w:rsid w:val="00244948"/>
    <w:rsid w:val="002450A4"/>
    <w:rsid w:val="0024725E"/>
    <w:rsid w:val="002476C8"/>
    <w:rsid w:val="002478E9"/>
    <w:rsid w:val="00250306"/>
    <w:rsid w:val="002520EE"/>
    <w:rsid w:val="00252F0D"/>
    <w:rsid w:val="00253C1C"/>
    <w:rsid w:val="002557B9"/>
    <w:rsid w:val="00261A4A"/>
    <w:rsid w:val="00261CE5"/>
    <w:rsid w:val="0026791E"/>
    <w:rsid w:val="0027131C"/>
    <w:rsid w:val="002713CC"/>
    <w:rsid w:val="00273150"/>
    <w:rsid w:val="00273D10"/>
    <w:rsid w:val="00274A56"/>
    <w:rsid w:val="00275EF6"/>
    <w:rsid w:val="00276571"/>
    <w:rsid w:val="00276669"/>
    <w:rsid w:val="00280657"/>
    <w:rsid w:val="00280EE0"/>
    <w:rsid w:val="00281B32"/>
    <w:rsid w:val="0028253F"/>
    <w:rsid w:val="00290DA2"/>
    <w:rsid w:val="00292764"/>
    <w:rsid w:val="00292F15"/>
    <w:rsid w:val="002957E4"/>
    <w:rsid w:val="002961CE"/>
    <w:rsid w:val="002965BD"/>
    <w:rsid w:val="002A05FD"/>
    <w:rsid w:val="002A1BFA"/>
    <w:rsid w:val="002A2DD3"/>
    <w:rsid w:val="002A4D33"/>
    <w:rsid w:val="002A543A"/>
    <w:rsid w:val="002A5B4D"/>
    <w:rsid w:val="002A5FEF"/>
    <w:rsid w:val="002A659C"/>
    <w:rsid w:val="002B09E0"/>
    <w:rsid w:val="002B12C4"/>
    <w:rsid w:val="002B1D16"/>
    <w:rsid w:val="002B208C"/>
    <w:rsid w:val="002B20DF"/>
    <w:rsid w:val="002B3B1C"/>
    <w:rsid w:val="002B45A1"/>
    <w:rsid w:val="002B4601"/>
    <w:rsid w:val="002B72A3"/>
    <w:rsid w:val="002B77F2"/>
    <w:rsid w:val="002C0179"/>
    <w:rsid w:val="002C078B"/>
    <w:rsid w:val="002C0B33"/>
    <w:rsid w:val="002C1596"/>
    <w:rsid w:val="002C1C3A"/>
    <w:rsid w:val="002C3312"/>
    <w:rsid w:val="002C3729"/>
    <w:rsid w:val="002C4FFD"/>
    <w:rsid w:val="002C6DEC"/>
    <w:rsid w:val="002D15A9"/>
    <w:rsid w:val="002D3C70"/>
    <w:rsid w:val="002D479F"/>
    <w:rsid w:val="002D4BBF"/>
    <w:rsid w:val="002D605B"/>
    <w:rsid w:val="002D7AED"/>
    <w:rsid w:val="002D7D38"/>
    <w:rsid w:val="002E0701"/>
    <w:rsid w:val="002E16FA"/>
    <w:rsid w:val="002E2A7E"/>
    <w:rsid w:val="002E384E"/>
    <w:rsid w:val="002E39E2"/>
    <w:rsid w:val="002E5FB6"/>
    <w:rsid w:val="002E699B"/>
    <w:rsid w:val="002E6BD2"/>
    <w:rsid w:val="002F177E"/>
    <w:rsid w:val="002F1A55"/>
    <w:rsid w:val="002F2B10"/>
    <w:rsid w:val="002F731B"/>
    <w:rsid w:val="0030011B"/>
    <w:rsid w:val="00300387"/>
    <w:rsid w:val="00300731"/>
    <w:rsid w:val="00300F92"/>
    <w:rsid w:val="00301176"/>
    <w:rsid w:val="00301544"/>
    <w:rsid w:val="0030197F"/>
    <w:rsid w:val="00302101"/>
    <w:rsid w:val="00302208"/>
    <w:rsid w:val="003034E7"/>
    <w:rsid w:val="0030457A"/>
    <w:rsid w:val="00304D77"/>
    <w:rsid w:val="00307C0B"/>
    <w:rsid w:val="00310BC0"/>
    <w:rsid w:val="00311B9A"/>
    <w:rsid w:val="0031334E"/>
    <w:rsid w:val="00314FE0"/>
    <w:rsid w:val="0031635A"/>
    <w:rsid w:val="003167FE"/>
    <w:rsid w:val="0031750C"/>
    <w:rsid w:val="00317734"/>
    <w:rsid w:val="003178C3"/>
    <w:rsid w:val="00322577"/>
    <w:rsid w:val="003228AB"/>
    <w:rsid w:val="003234B1"/>
    <w:rsid w:val="00323B22"/>
    <w:rsid w:val="003259D8"/>
    <w:rsid w:val="00325A61"/>
    <w:rsid w:val="00326431"/>
    <w:rsid w:val="003264FB"/>
    <w:rsid w:val="00326D8F"/>
    <w:rsid w:val="003272D1"/>
    <w:rsid w:val="003272E2"/>
    <w:rsid w:val="003279D3"/>
    <w:rsid w:val="00330375"/>
    <w:rsid w:val="00331045"/>
    <w:rsid w:val="00331486"/>
    <w:rsid w:val="0033154F"/>
    <w:rsid w:val="00331B14"/>
    <w:rsid w:val="00334312"/>
    <w:rsid w:val="00334DAB"/>
    <w:rsid w:val="0033580A"/>
    <w:rsid w:val="003370FD"/>
    <w:rsid w:val="003407E7"/>
    <w:rsid w:val="00340C6D"/>
    <w:rsid w:val="00342FD7"/>
    <w:rsid w:val="00343C9A"/>
    <w:rsid w:val="00344763"/>
    <w:rsid w:val="00344EC9"/>
    <w:rsid w:val="003454B6"/>
    <w:rsid w:val="0034563D"/>
    <w:rsid w:val="00347095"/>
    <w:rsid w:val="00350883"/>
    <w:rsid w:val="0035119C"/>
    <w:rsid w:val="00351EEB"/>
    <w:rsid w:val="00353AC1"/>
    <w:rsid w:val="00353D0D"/>
    <w:rsid w:val="00355F9E"/>
    <w:rsid w:val="0036098B"/>
    <w:rsid w:val="00361608"/>
    <w:rsid w:val="003619AE"/>
    <w:rsid w:val="00362082"/>
    <w:rsid w:val="00363D9C"/>
    <w:rsid w:val="0036672B"/>
    <w:rsid w:val="00370464"/>
    <w:rsid w:val="00372BA8"/>
    <w:rsid w:val="00372CE8"/>
    <w:rsid w:val="00373F2A"/>
    <w:rsid w:val="003762F0"/>
    <w:rsid w:val="0037650A"/>
    <w:rsid w:val="0037689D"/>
    <w:rsid w:val="0038261B"/>
    <w:rsid w:val="00383654"/>
    <w:rsid w:val="00383EAD"/>
    <w:rsid w:val="00384C12"/>
    <w:rsid w:val="00385650"/>
    <w:rsid w:val="00386146"/>
    <w:rsid w:val="003870FB"/>
    <w:rsid w:val="003876FC"/>
    <w:rsid w:val="003902E6"/>
    <w:rsid w:val="00390692"/>
    <w:rsid w:val="0039125C"/>
    <w:rsid w:val="00392CA2"/>
    <w:rsid w:val="00392EC1"/>
    <w:rsid w:val="00394165"/>
    <w:rsid w:val="00395A9D"/>
    <w:rsid w:val="00396886"/>
    <w:rsid w:val="003976CD"/>
    <w:rsid w:val="003A02B3"/>
    <w:rsid w:val="003A1021"/>
    <w:rsid w:val="003A19F2"/>
    <w:rsid w:val="003A1DDE"/>
    <w:rsid w:val="003A214E"/>
    <w:rsid w:val="003A2584"/>
    <w:rsid w:val="003A2BC6"/>
    <w:rsid w:val="003A2C15"/>
    <w:rsid w:val="003A2F61"/>
    <w:rsid w:val="003A3153"/>
    <w:rsid w:val="003A3D5C"/>
    <w:rsid w:val="003A4452"/>
    <w:rsid w:val="003A47CC"/>
    <w:rsid w:val="003A47DC"/>
    <w:rsid w:val="003A57E8"/>
    <w:rsid w:val="003A5B5B"/>
    <w:rsid w:val="003A603D"/>
    <w:rsid w:val="003A668C"/>
    <w:rsid w:val="003A6E17"/>
    <w:rsid w:val="003A7FC9"/>
    <w:rsid w:val="003B06FF"/>
    <w:rsid w:val="003B0999"/>
    <w:rsid w:val="003B0FB0"/>
    <w:rsid w:val="003B12A3"/>
    <w:rsid w:val="003B1BC8"/>
    <w:rsid w:val="003B1EE8"/>
    <w:rsid w:val="003B23C6"/>
    <w:rsid w:val="003B4592"/>
    <w:rsid w:val="003B516B"/>
    <w:rsid w:val="003B57AB"/>
    <w:rsid w:val="003B6440"/>
    <w:rsid w:val="003B74DB"/>
    <w:rsid w:val="003B7F75"/>
    <w:rsid w:val="003C1113"/>
    <w:rsid w:val="003C1893"/>
    <w:rsid w:val="003C36EF"/>
    <w:rsid w:val="003C37EB"/>
    <w:rsid w:val="003C471D"/>
    <w:rsid w:val="003C552B"/>
    <w:rsid w:val="003C64F2"/>
    <w:rsid w:val="003D0E86"/>
    <w:rsid w:val="003D35D6"/>
    <w:rsid w:val="003D59FC"/>
    <w:rsid w:val="003D7B2F"/>
    <w:rsid w:val="003E3C88"/>
    <w:rsid w:val="003E4A66"/>
    <w:rsid w:val="003E502C"/>
    <w:rsid w:val="003E5344"/>
    <w:rsid w:val="003E637F"/>
    <w:rsid w:val="003E7513"/>
    <w:rsid w:val="003F0333"/>
    <w:rsid w:val="003F0AD6"/>
    <w:rsid w:val="003F1F71"/>
    <w:rsid w:val="003F29F1"/>
    <w:rsid w:val="003F4D29"/>
    <w:rsid w:val="003F61D9"/>
    <w:rsid w:val="003F67DC"/>
    <w:rsid w:val="003F6B08"/>
    <w:rsid w:val="00401F9B"/>
    <w:rsid w:val="00405094"/>
    <w:rsid w:val="00406F15"/>
    <w:rsid w:val="0041007F"/>
    <w:rsid w:val="004111C8"/>
    <w:rsid w:val="0041140C"/>
    <w:rsid w:val="00411A17"/>
    <w:rsid w:val="004136D9"/>
    <w:rsid w:val="0041547C"/>
    <w:rsid w:val="00417239"/>
    <w:rsid w:val="00417D6A"/>
    <w:rsid w:val="0042000F"/>
    <w:rsid w:val="00422220"/>
    <w:rsid w:val="004232C4"/>
    <w:rsid w:val="004234B6"/>
    <w:rsid w:val="00431903"/>
    <w:rsid w:val="00436008"/>
    <w:rsid w:val="004362FF"/>
    <w:rsid w:val="00441299"/>
    <w:rsid w:val="00441A7B"/>
    <w:rsid w:val="004427BD"/>
    <w:rsid w:val="00442836"/>
    <w:rsid w:val="00442D85"/>
    <w:rsid w:val="00444BCD"/>
    <w:rsid w:val="00447F3B"/>
    <w:rsid w:val="004503E0"/>
    <w:rsid w:val="00451EC6"/>
    <w:rsid w:val="00452685"/>
    <w:rsid w:val="00452971"/>
    <w:rsid w:val="00452F91"/>
    <w:rsid w:val="0045323F"/>
    <w:rsid w:val="0045622C"/>
    <w:rsid w:val="004570FB"/>
    <w:rsid w:val="004613FE"/>
    <w:rsid w:val="00470382"/>
    <w:rsid w:val="00473B09"/>
    <w:rsid w:val="00473DED"/>
    <w:rsid w:val="00474065"/>
    <w:rsid w:val="00474FC7"/>
    <w:rsid w:val="00475EE0"/>
    <w:rsid w:val="00476369"/>
    <w:rsid w:val="004831F6"/>
    <w:rsid w:val="00483756"/>
    <w:rsid w:val="0048385D"/>
    <w:rsid w:val="004846E9"/>
    <w:rsid w:val="0048479E"/>
    <w:rsid w:val="00486D59"/>
    <w:rsid w:val="00487152"/>
    <w:rsid w:val="0049032F"/>
    <w:rsid w:val="00490B62"/>
    <w:rsid w:val="0049153E"/>
    <w:rsid w:val="00491A50"/>
    <w:rsid w:val="00492504"/>
    <w:rsid w:val="0049324D"/>
    <w:rsid w:val="004932D5"/>
    <w:rsid w:val="0049542C"/>
    <w:rsid w:val="0049571C"/>
    <w:rsid w:val="00496DB5"/>
    <w:rsid w:val="00497B9C"/>
    <w:rsid w:val="004A0656"/>
    <w:rsid w:val="004A1849"/>
    <w:rsid w:val="004A1C7A"/>
    <w:rsid w:val="004A1EA7"/>
    <w:rsid w:val="004A234A"/>
    <w:rsid w:val="004A4F38"/>
    <w:rsid w:val="004A6112"/>
    <w:rsid w:val="004A72B3"/>
    <w:rsid w:val="004B02DC"/>
    <w:rsid w:val="004B0433"/>
    <w:rsid w:val="004B0FA3"/>
    <w:rsid w:val="004B12E7"/>
    <w:rsid w:val="004B1C07"/>
    <w:rsid w:val="004B236E"/>
    <w:rsid w:val="004B36F3"/>
    <w:rsid w:val="004B43D6"/>
    <w:rsid w:val="004B4C30"/>
    <w:rsid w:val="004B6BEC"/>
    <w:rsid w:val="004B6CDF"/>
    <w:rsid w:val="004B7FDD"/>
    <w:rsid w:val="004C0D51"/>
    <w:rsid w:val="004C11C0"/>
    <w:rsid w:val="004C223A"/>
    <w:rsid w:val="004C2A54"/>
    <w:rsid w:val="004C3A06"/>
    <w:rsid w:val="004C3A56"/>
    <w:rsid w:val="004C4D62"/>
    <w:rsid w:val="004C5111"/>
    <w:rsid w:val="004C70A0"/>
    <w:rsid w:val="004D060A"/>
    <w:rsid w:val="004D067C"/>
    <w:rsid w:val="004D0E5B"/>
    <w:rsid w:val="004D0FEC"/>
    <w:rsid w:val="004D1DF6"/>
    <w:rsid w:val="004D36D5"/>
    <w:rsid w:val="004D4D30"/>
    <w:rsid w:val="004D4F31"/>
    <w:rsid w:val="004D6D99"/>
    <w:rsid w:val="004E0801"/>
    <w:rsid w:val="004E0962"/>
    <w:rsid w:val="004E13F2"/>
    <w:rsid w:val="004E1F78"/>
    <w:rsid w:val="004E25D7"/>
    <w:rsid w:val="004E478E"/>
    <w:rsid w:val="004E5DCC"/>
    <w:rsid w:val="004F031B"/>
    <w:rsid w:val="004F1CDE"/>
    <w:rsid w:val="004F5AB2"/>
    <w:rsid w:val="004F6730"/>
    <w:rsid w:val="00501B80"/>
    <w:rsid w:val="005024FD"/>
    <w:rsid w:val="005039E4"/>
    <w:rsid w:val="00503EB2"/>
    <w:rsid w:val="00503FC6"/>
    <w:rsid w:val="0050525F"/>
    <w:rsid w:val="00507913"/>
    <w:rsid w:val="00510752"/>
    <w:rsid w:val="00511C45"/>
    <w:rsid w:val="00513298"/>
    <w:rsid w:val="005134DA"/>
    <w:rsid w:val="00513D5E"/>
    <w:rsid w:val="005143EF"/>
    <w:rsid w:val="00516F19"/>
    <w:rsid w:val="005171B0"/>
    <w:rsid w:val="00517325"/>
    <w:rsid w:val="0051764C"/>
    <w:rsid w:val="0052070A"/>
    <w:rsid w:val="00521ED0"/>
    <w:rsid w:val="00522348"/>
    <w:rsid w:val="0052347C"/>
    <w:rsid w:val="005254F1"/>
    <w:rsid w:val="00526248"/>
    <w:rsid w:val="00530D09"/>
    <w:rsid w:val="00530E90"/>
    <w:rsid w:val="00530FAA"/>
    <w:rsid w:val="00531425"/>
    <w:rsid w:val="00531761"/>
    <w:rsid w:val="00531F27"/>
    <w:rsid w:val="00532075"/>
    <w:rsid w:val="005325C2"/>
    <w:rsid w:val="00532E39"/>
    <w:rsid w:val="00533283"/>
    <w:rsid w:val="00536DAB"/>
    <w:rsid w:val="00543AF9"/>
    <w:rsid w:val="00543E52"/>
    <w:rsid w:val="00544C90"/>
    <w:rsid w:val="005469D4"/>
    <w:rsid w:val="00551923"/>
    <w:rsid w:val="00552FFD"/>
    <w:rsid w:val="00553A1B"/>
    <w:rsid w:val="00554660"/>
    <w:rsid w:val="00554676"/>
    <w:rsid w:val="00554879"/>
    <w:rsid w:val="005548A1"/>
    <w:rsid w:val="00560539"/>
    <w:rsid w:val="0056321F"/>
    <w:rsid w:val="00564835"/>
    <w:rsid w:val="00564A8D"/>
    <w:rsid w:val="00565F89"/>
    <w:rsid w:val="00565FAE"/>
    <w:rsid w:val="005668F5"/>
    <w:rsid w:val="005671D8"/>
    <w:rsid w:val="0056746B"/>
    <w:rsid w:val="00567FD2"/>
    <w:rsid w:val="00571A19"/>
    <w:rsid w:val="00572A8C"/>
    <w:rsid w:val="00574C28"/>
    <w:rsid w:val="005769CD"/>
    <w:rsid w:val="00577DB0"/>
    <w:rsid w:val="00577F6C"/>
    <w:rsid w:val="00580F8C"/>
    <w:rsid w:val="00582D3B"/>
    <w:rsid w:val="00584620"/>
    <w:rsid w:val="00584E3B"/>
    <w:rsid w:val="00584F31"/>
    <w:rsid w:val="0058553F"/>
    <w:rsid w:val="0058612D"/>
    <w:rsid w:val="00586A94"/>
    <w:rsid w:val="0059032E"/>
    <w:rsid w:val="00590D5B"/>
    <w:rsid w:val="00591E19"/>
    <w:rsid w:val="005928DC"/>
    <w:rsid w:val="00593764"/>
    <w:rsid w:val="00596EB9"/>
    <w:rsid w:val="005A00F5"/>
    <w:rsid w:val="005A2D50"/>
    <w:rsid w:val="005A4642"/>
    <w:rsid w:val="005A615D"/>
    <w:rsid w:val="005B1B4E"/>
    <w:rsid w:val="005B56D5"/>
    <w:rsid w:val="005C0423"/>
    <w:rsid w:val="005C1829"/>
    <w:rsid w:val="005C30EB"/>
    <w:rsid w:val="005C5195"/>
    <w:rsid w:val="005C529E"/>
    <w:rsid w:val="005C755B"/>
    <w:rsid w:val="005D008B"/>
    <w:rsid w:val="005D1D8C"/>
    <w:rsid w:val="005D2494"/>
    <w:rsid w:val="005D2802"/>
    <w:rsid w:val="005D4718"/>
    <w:rsid w:val="005D50C9"/>
    <w:rsid w:val="005D51F4"/>
    <w:rsid w:val="005D5CF1"/>
    <w:rsid w:val="005D7961"/>
    <w:rsid w:val="005D7F5E"/>
    <w:rsid w:val="005E0927"/>
    <w:rsid w:val="005E1C3A"/>
    <w:rsid w:val="005E369A"/>
    <w:rsid w:val="005E6139"/>
    <w:rsid w:val="005E629C"/>
    <w:rsid w:val="005F491D"/>
    <w:rsid w:val="005F54B8"/>
    <w:rsid w:val="005F60FC"/>
    <w:rsid w:val="005F7C1E"/>
    <w:rsid w:val="006001B8"/>
    <w:rsid w:val="0060072D"/>
    <w:rsid w:val="006014F3"/>
    <w:rsid w:val="0060203E"/>
    <w:rsid w:val="0060305F"/>
    <w:rsid w:val="00604088"/>
    <w:rsid w:val="00604F0E"/>
    <w:rsid w:val="006052F7"/>
    <w:rsid w:val="00605993"/>
    <w:rsid w:val="00605D70"/>
    <w:rsid w:val="00606C63"/>
    <w:rsid w:val="006119A9"/>
    <w:rsid w:val="006127D8"/>
    <w:rsid w:val="00612970"/>
    <w:rsid w:val="00613014"/>
    <w:rsid w:val="00613083"/>
    <w:rsid w:val="00613DDC"/>
    <w:rsid w:val="00613DF4"/>
    <w:rsid w:val="00617F9D"/>
    <w:rsid w:val="00623B15"/>
    <w:rsid w:val="00623D4F"/>
    <w:rsid w:val="006240AF"/>
    <w:rsid w:val="00624173"/>
    <w:rsid w:val="00624321"/>
    <w:rsid w:val="00625B5A"/>
    <w:rsid w:val="0063118F"/>
    <w:rsid w:val="00631465"/>
    <w:rsid w:val="006321B3"/>
    <w:rsid w:val="00633D88"/>
    <w:rsid w:val="00634E0C"/>
    <w:rsid w:val="006351A0"/>
    <w:rsid w:val="00635484"/>
    <w:rsid w:val="006359F5"/>
    <w:rsid w:val="00640584"/>
    <w:rsid w:val="00642F41"/>
    <w:rsid w:val="0064429C"/>
    <w:rsid w:val="00645AA1"/>
    <w:rsid w:val="00645D55"/>
    <w:rsid w:val="00646A19"/>
    <w:rsid w:val="00646AA5"/>
    <w:rsid w:val="00647985"/>
    <w:rsid w:val="00647E7F"/>
    <w:rsid w:val="0065223C"/>
    <w:rsid w:val="0065229F"/>
    <w:rsid w:val="00652EA7"/>
    <w:rsid w:val="006531E4"/>
    <w:rsid w:val="006538FA"/>
    <w:rsid w:val="00653F3C"/>
    <w:rsid w:val="006543D4"/>
    <w:rsid w:val="00654D51"/>
    <w:rsid w:val="0065528E"/>
    <w:rsid w:val="006555FC"/>
    <w:rsid w:val="0066087C"/>
    <w:rsid w:val="00662558"/>
    <w:rsid w:val="00664566"/>
    <w:rsid w:val="00664F19"/>
    <w:rsid w:val="0066509F"/>
    <w:rsid w:val="006660AD"/>
    <w:rsid w:val="00670CEC"/>
    <w:rsid w:val="00673A41"/>
    <w:rsid w:val="0067454F"/>
    <w:rsid w:val="00680395"/>
    <w:rsid w:val="00681718"/>
    <w:rsid w:val="00681D3F"/>
    <w:rsid w:val="00681F16"/>
    <w:rsid w:val="00683B46"/>
    <w:rsid w:val="006851AE"/>
    <w:rsid w:val="0068592F"/>
    <w:rsid w:val="00685E54"/>
    <w:rsid w:val="00686C03"/>
    <w:rsid w:val="00686EA5"/>
    <w:rsid w:val="006917E7"/>
    <w:rsid w:val="00693925"/>
    <w:rsid w:val="00693BA9"/>
    <w:rsid w:val="00694403"/>
    <w:rsid w:val="00694F25"/>
    <w:rsid w:val="006950D7"/>
    <w:rsid w:val="00695856"/>
    <w:rsid w:val="00695BAA"/>
    <w:rsid w:val="00695EDA"/>
    <w:rsid w:val="006A1175"/>
    <w:rsid w:val="006A1B6B"/>
    <w:rsid w:val="006A2B80"/>
    <w:rsid w:val="006A4033"/>
    <w:rsid w:val="006A4178"/>
    <w:rsid w:val="006A5383"/>
    <w:rsid w:val="006A632E"/>
    <w:rsid w:val="006A688D"/>
    <w:rsid w:val="006A74F6"/>
    <w:rsid w:val="006A7B0A"/>
    <w:rsid w:val="006B0AE7"/>
    <w:rsid w:val="006B2619"/>
    <w:rsid w:val="006B3410"/>
    <w:rsid w:val="006B3EE8"/>
    <w:rsid w:val="006B43BF"/>
    <w:rsid w:val="006B4A47"/>
    <w:rsid w:val="006B4E30"/>
    <w:rsid w:val="006C3782"/>
    <w:rsid w:val="006C3C48"/>
    <w:rsid w:val="006C407A"/>
    <w:rsid w:val="006C4CFF"/>
    <w:rsid w:val="006C6355"/>
    <w:rsid w:val="006C7773"/>
    <w:rsid w:val="006D0991"/>
    <w:rsid w:val="006D1EF1"/>
    <w:rsid w:val="006D24FA"/>
    <w:rsid w:val="006D5500"/>
    <w:rsid w:val="006D7D4B"/>
    <w:rsid w:val="006E23AE"/>
    <w:rsid w:val="006E28C3"/>
    <w:rsid w:val="006E4023"/>
    <w:rsid w:val="006E41D6"/>
    <w:rsid w:val="006E73E4"/>
    <w:rsid w:val="006F12F3"/>
    <w:rsid w:val="006F1CA5"/>
    <w:rsid w:val="006F22CB"/>
    <w:rsid w:val="006F3612"/>
    <w:rsid w:val="006F5C90"/>
    <w:rsid w:val="006F5CD7"/>
    <w:rsid w:val="0070056E"/>
    <w:rsid w:val="0070091D"/>
    <w:rsid w:val="00703AE2"/>
    <w:rsid w:val="007047D3"/>
    <w:rsid w:val="007055A1"/>
    <w:rsid w:val="00710152"/>
    <w:rsid w:val="00710740"/>
    <w:rsid w:val="00712C0A"/>
    <w:rsid w:val="00712EA1"/>
    <w:rsid w:val="00714069"/>
    <w:rsid w:val="007170CB"/>
    <w:rsid w:val="00717442"/>
    <w:rsid w:val="00720C71"/>
    <w:rsid w:val="00722C65"/>
    <w:rsid w:val="00723F95"/>
    <w:rsid w:val="0072474C"/>
    <w:rsid w:val="00726021"/>
    <w:rsid w:val="00727C15"/>
    <w:rsid w:val="007315CF"/>
    <w:rsid w:val="007316E4"/>
    <w:rsid w:val="007317C7"/>
    <w:rsid w:val="00733F01"/>
    <w:rsid w:val="00735E9B"/>
    <w:rsid w:val="00735F93"/>
    <w:rsid w:val="00735FEB"/>
    <w:rsid w:val="007369E4"/>
    <w:rsid w:val="00736B00"/>
    <w:rsid w:val="007409C8"/>
    <w:rsid w:val="007417E8"/>
    <w:rsid w:val="00741F59"/>
    <w:rsid w:val="007423F2"/>
    <w:rsid w:val="007425FB"/>
    <w:rsid w:val="007427AD"/>
    <w:rsid w:val="00743B14"/>
    <w:rsid w:val="00743C50"/>
    <w:rsid w:val="00743C85"/>
    <w:rsid w:val="00745463"/>
    <w:rsid w:val="0074623F"/>
    <w:rsid w:val="00751EC5"/>
    <w:rsid w:val="00754CE1"/>
    <w:rsid w:val="00755060"/>
    <w:rsid w:val="0075590C"/>
    <w:rsid w:val="00756D57"/>
    <w:rsid w:val="00763BF4"/>
    <w:rsid w:val="007667D3"/>
    <w:rsid w:val="00767BFC"/>
    <w:rsid w:val="0077057D"/>
    <w:rsid w:val="00770FC3"/>
    <w:rsid w:val="00771751"/>
    <w:rsid w:val="00772F47"/>
    <w:rsid w:val="00774458"/>
    <w:rsid w:val="00774E0C"/>
    <w:rsid w:val="0077568F"/>
    <w:rsid w:val="00775970"/>
    <w:rsid w:val="00776680"/>
    <w:rsid w:val="00776E96"/>
    <w:rsid w:val="007776E2"/>
    <w:rsid w:val="00777F97"/>
    <w:rsid w:val="00777FC6"/>
    <w:rsid w:val="00781FF1"/>
    <w:rsid w:val="007823C8"/>
    <w:rsid w:val="00782BF9"/>
    <w:rsid w:val="00783A0D"/>
    <w:rsid w:val="007843E6"/>
    <w:rsid w:val="00784B72"/>
    <w:rsid w:val="007851DD"/>
    <w:rsid w:val="00787AF5"/>
    <w:rsid w:val="007925AB"/>
    <w:rsid w:val="007944D8"/>
    <w:rsid w:val="007A0410"/>
    <w:rsid w:val="007A41AE"/>
    <w:rsid w:val="007A4DAF"/>
    <w:rsid w:val="007A50CD"/>
    <w:rsid w:val="007A5474"/>
    <w:rsid w:val="007A5601"/>
    <w:rsid w:val="007A6596"/>
    <w:rsid w:val="007A7146"/>
    <w:rsid w:val="007B072B"/>
    <w:rsid w:val="007B1041"/>
    <w:rsid w:val="007B1619"/>
    <w:rsid w:val="007B1A20"/>
    <w:rsid w:val="007B26F6"/>
    <w:rsid w:val="007B2B62"/>
    <w:rsid w:val="007B418D"/>
    <w:rsid w:val="007B472A"/>
    <w:rsid w:val="007B6B74"/>
    <w:rsid w:val="007C1E8B"/>
    <w:rsid w:val="007C2BB6"/>
    <w:rsid w:val="007C4DFF"/>
    <w:rsid w:val="007C5B11"/>
    <w:rsid w:val="007C7CB2"/>
    <w:rsid w:val="007D012A"/>
    <w:rsid w:val="007D048A"/>
    <w:rsid w:val="007D1EEF"/>
    <w:rsid w:val="007D2281"/>
    <w:rsid w:val="007D28D9"/>
    <w:rsid w:val="007D2B97"/>
    <w:rsid w:val="007D4253"/>
    <w:rsid w:val="007D4B04"/>
    <w:rsid w:val="007D586A"/>
    <w:rsid w:val="007D59BC"/>
    <w:rsid w:val="007D6203"/>
    <w:rsid w:val="007E003F"/>
    <w:rsid w:val="007E055B"/>
    <w:rsid w:val="007E27DD"/>
    <w:rsid w:val="007E3A47"/>
    <w:rsid w:val="007E43D2"/>
    <w:rsid w:val="007E4A58"/>
    <w:rsid w:val="007E661C"/>
    <w:rsid w:val="007E6E4D"/>
    <w:rsid w:val="007E7646"/>
    <w:rsid w:val="007E77E8"/>
    <w:rsid w:val="007F0A9A"/>
    <w:rsid w:val="007F0B23"/>
    <w:rsid w:val="007F229E"/>
    <w:rsid w:val="007F23B4"/>
    <w:rsid w:val="007F3219"/>
    <w:rsid w:val="007F3B2D"/>
    <w:rsid w:val="007F444A"/>
    <w:rsid w:val="007F4E8C"/>
    <w:rsid w:val="007F5044"/>
    <w:rsid w:val="007F6105"/>
    <w:rsid w:val="007F7421"/>
    <w:rsid w:val="00801369"/>
    <w:rsid w:val="00803394"/>
    <w:rsid w:val="00803B02"/>
    <w:rsid w:val="00805743"/>
    <w:rsid w:val="00806034"/>
    <w:rsid w:val="00811532"/>
    <w:rsid w:val="00812204"/>
    <w:rsid w:val="008133A5"/>
    <w:rsid w:val="008139BF"/>
    <w:rsid w:val="0081426A"/>
    <w:rsid w:val="0081439B"/>
    <w:rsid w:val="0081521A"/>
    <w:rsid w:val="0081547D"/>
    <w:rsid w:val="00815F58"/>
    <w:rsid w:val="008212E8"/>
    <w:rsid w:val="00821B85"/>
    <w:rsid w:val="00821B9D"/>
    <w:rsid w:val="00822227"/>
    <w:rsid w:val="008262F8"/>
    <w:rsid w:val="00827F7C"/>
    <w:rsid w:val="00830C2E"/>
    <w:rsid w:val="00831A84"/>
    <w:rsid w:val="0083303A"/>
    <w:rsid w:val="00834B0A"/>
    <w:rsid w:val="008351C4"/>
    <w:rsid w:val="00835474"/>
    <w:rsid w:val="00835F3B"/>
    <w:rsid w:val="008405FE"/>
    <w:rsid w:val="008412C0"/>
    <w:rsid w:val="00841A8A"/>
    <w:rsid w:val="00841C05"/>
    <w:rsid w:val="00842311"/>
    <w:rsid w:val="00842C3D"/>
    <w:rsid w:val="00842CDA"/>
    <w:rsid w:val="00842E48"/>
    <w:rsid w:val="0084436E"/>
    <w:rsid w:val="008457A7"/>
    <w:rsid w:val="0084597B"/>
    <w:rsid w:val="00847312"/>
    <w:rsid w:val="0084777C"/>
    <w:rsid w:val="00850926"/>
    <w:rsid w:val="00850CBF"/>
    <w:rsid w:val="00850E22"/>
    <w:rsid w:val="00851216"/>
    <w:rsid w:val="008514A5"/>
    <w:rsid w:val="0085164C"/>
    <w:rsid w:val="00853858"/>
    <w:rsid w:val="00853E12"/>
    <w:rsid w:val="00854464"/>
    <w:rsid w:val="008553F6"/>
    <w:rsid w:val="00856037"/>
    <w:rsid w:val="0085665F"/>
    <w:rsid w:val="008573E9"/>
    <w:rsid w:val="00860189"/>
    <w:rsid w:val="00860BE0"/>
    <w:rsid w:val="00861116"/>
    <w:rsid w:val="0086112A"/>
    <w:rsid w:val="00861205"/>
    <w:rsid w:val="0086121B"/>
    <w:rsid w:val="00861642"/>
    <w:rsid w:val="00861978"/>
    <w:rsid w:val="00862017"/>
    <w:rsid w:val="00863CD0"/>
    <w:rsid w:val="00863E94"/>
    <w:rsid w:val="00864482"/>
    <w:rsid w:val="00865226"/>
    <w:rsid w:val="00865630"/>
    <w:rsid w:val="00866454"/>
    <w:rsid w:val="00866517"/>
    <w:rsid w:val="00870565"/>
    <w:rsid w:val="008714E6"/>
    <w:rsid w:val="00872315"/>
    <w:rsid w:val="00872726"/>
    <w:rsid w:val="00875898"/>
    <w:rsid w:val="00876394"/>
    <w:rsid w:val="008774A2"/>
    <w:rsid w:val="00880658"/>
    <w:rsid w:val="00880C8B"/>
    <w:rsid w:val="00885F49"/>
    <w:rsid w:val="00886492"/>
    <w:rsid w:val="008903BF"/>
    <w:rsid w:val="00891B94"/>
    <w:rsid w:val="0089213D"/>
    <w:rsid w:val="00892C4E"/>
    <w:rsid w:val="00893733"/>
    <w:rsid w:val="008955E2"/>
    <w:rsid w:val="00895DAC"/>
    <w:rsid w:val="00896A4B"/>
    <w:rsid w:val="00897D42"/>
    <w:rsid w:val="00897EDF"/>
    <w:rsid w:val="008A1658"/>
    <w:rsid w:val="008A2BCC"/>
    <w:rsid w:val="008A5571"/>
    <w:rsid w:val="008A6D25"/>
    <w:rsid w:val="008A6F26"/>
    <w:rsid w:val="008A734F"/>
    <w:rsid w:val="008B0036"/>
    <w:rsid w:val="008B0819"/>
    <w:rsid w:val="008B241C"/>
    <w:rsid w:val="008B2FF9"/>
    <w:rsid w:val="008B32F6"/>
    <w:rsid w:val="008B5674"/>
    <w:rsid w:val="008B7D6A"/>
    <w:rsid w:val="008C0427"/>
    <w:rsid w:val="008C58D9"/>
    <w:rsid w:val="008C5982"/>
    <w:rsid w:val="008C6F47"/>
    <w:rsid w:val="008C7837"/>
    <w:rsid w:val="008D0A62"/>
    <w:rsid w:val="008D1F7A"/>
    <w:rsid w:val="008D35AB"/>
    <w:rsid w:val="008D57D5"/>
    <w:rsid w:val="008D7037"/>
    <w:rsid w:val="008D74AF"/>
    <w:rsid w:val="008D7C50"/>
    <w:rsid w:val="008E0ED4"/>
    <w:rsid w:val="008E2D7F"/>
    <w:rsid w:val="008E4856"/>
    <w:rsid w:val="008E4D58"/>
    <w:rsid w:val="008E64CB"/>
    <w:rsid w:val="008E664C"/>
    <w:rsid w:val="008E7B0F"/>
    <w:rsid w:val="008E7E42"/>
    <w:rsid w:val="008F626E"/>
    <w:rsid w:val="008F6AAF"/>
    <w:rsid w:val="008F70AE"/>
    <w:rsid w:val="008F7768"/>
    <w:rsid w:val="009007AA"/>
    <w:rsid w:val="00900AA0"/>
    <w:rsid w:val="00902830"/>
    <w:rsid w:val="00903216"/>
    <w:rsid w:val="00903E27"/>
    <w:rsid w:val="0090479C"/>
    <w:rsid w:val="0090490A"/>
    <w:rsid w:val="00904920"/>
    <w:rsid w:val="00906037"/>
    <w:rsid w:val="00906A33"/>
    <w:rsid w:val="00907084"/>
    <w:rsid w:val="00907401"/>
    <w:rsid w:val="00910DBC"/>
    <w:rsid w:val="0091150F"/>
    <w:rsid w:val="00912D46"/>
    <w:rsid w:val="00914CF8"/>
    <w:rsid w:val="00914DC4"/>
    <w:rsid w:val="00921153"/>
    <w:rsid w:val="00922C1A"/>
    <w:rsid w:val="00922F88"/>
    <w:rsid w:val="009231B9"/>
    <w:rsid w:val="00924AA7"/>
    <w:rsid w:val="00925A66"/>
    <w:rsid w:val="00925ECE"/>
    <w:rsid w:val="00925FC1"/>
    <w:rsid w:val="00927FA9"/>
    <w:rsid w:val="00932117"/>
    <w:rsid w:val="0093343A"/>
    <w:rsid w:val="00933DCE"/>
    <w:rsid w:val="00935907"/>
    <w:rsid w:val="009364A4"/>
    <w:rsid w:val="00936F69"/>
    <w:rsid w:val="009370CC"/>
    <w:rsid w:val="009379F7"/>
    <w:rsid w:val="00937BFE"/>
    <w:rsid w:val="00937DB3"/>
    <w:rsid w:val="00937ECA"/>
    <w:rsid w:val="00942106"/>
    <w:rsid w:val="009427CD"/>
    <w:rsid w:val="00942C49"/>
    <w:rsid w:val="0094439D"/>
    <w:rsid w:val="00945747"/>
    <w:rsid w:val="0094605E"/>
    <w:rsid w:val="00946972"/>
    <w:rsid w:val="00950DC8"/>
    <w:rsid w:val="0095274C"/>
    <w:rsid w:val="0095336C"/>
    <w:rsid w:val="00953DE6"/>
    <w:rsid w:val="00957013"/>
    <w:rsid w:val="0095732D"/>
    <w:rsid w:val="009576CA"/>
    <w:rsid w:val="00963899"/>
    <w:rsid w:val="00963B4F"/>
    <w:rsid w:val="00964BA3"/>
    <w:rsid w:val="00965A28"/>
    <w:rsid w:val="00965AED"/>
    <w:rsid w:val="00966C04"/>
    <w:rsid w:val="00966F21"/>
    <w:rsid w:val="009674DA"/>
    <w:rsid w:val="00967F71"/>
    <w:rsid w:val="00972829"/>
    <w:rsid w:val="009732D5"/>
    <w:rsid w:val="009738F0"/>
    <w:rsid w:val="00973C3E"/>
    <w:rsid w:val="00974CFA"/>
    <w:rsid w:val="00974E27"/>
    <w:rsid w:val="009751DC"/>
    <w:rsid w:val="00975DFA"/>
    <w:rsid w:val="00977D38"/>
    <w:rsid w:val="00981E47"/>
    <w:rsid w:val="00982C71"/>
    <w:rsid w:val="00983767"/>
    <w:rsid w:val="009869FE"/>
    <w:rsid w:val="00987B31"/>
    <w:rsid w:val="00987E9F"/>
    <w:rsid w:val="009904B2"/>
    <w:rsid w:val="00991169"/>
    <w:rsid w:val="00992D25"/>
    <w:rsid w:val="009934ED"/>
    <w:rsid w:val="00993599"/>
    <w:rsid w:val="00994A1B"/>
    <w:rsid w:val="00994B6A"/>
    <w:rsid w:val="00994DF4"/>
    <w:rsid w:val="0099609A"/>
    <w:rsid w:val="009A0CC6"/>
    <w:rsid w:val="009A1EC7"/>
    <w:rsid w:val="009A1F49"/>
    <w:rsid w:val="009A2B2C"/>
    <w:rsid w:val="009A32C7"/>
    <w:rsid w:val="009A3882"/>
    <w:rsid w:val="009A5CC8"/>
    <w:rsid w:val="009A6E15"/>
    <w:rsid w:val="009A71E4"/>
    <w:rsid w:val="009B0F36"/>
    <w:rsid w:val="009B19B4"/>
    <w:rsid w:val="009B1F63"/>
    <w:rsid w:val="009B2C9B"/>
    <w:rsid w:val="009B391A"/>
    <w:rsid w:val="009B3995"/>
    <w:rsid w:val="009B39F9"/>
    <w:rsid w:val="009B3F8F"/>
    <w:rsid w:val="009B5FA7"/>
    <w:rsid w:val="009B6CFC"/>
    <w:rsid w:val="009B7A0B"/>
    <w:rsid w:val="009C1AAD"/>
    <w:rsid w:val="009C1C13"/>
    <w:rsid w:val="009C20A5"/>
    <w:rsid w:val="009C308B"/>
    <w:rsid w:val="009C3D08"/>
    <w:rsid w:val="009C3E2C"/>
    <w:rsid w:val="009C4A2C"/>
    <w:rsid w:val="009C5427"/>
    <w:rsid w:val="009C6690"/>
    <w:rsid w:val="009C66DB"/>
    <w:rsid w:val="009C6B97"/>
    <w:rsid w:val="009C7354"/>
    <w:rsid w:val="009C7FE1"/>
    <w:rsid w:val="009D09A4"/>
    <w:rsid w:val="009D1201"/>
    <w:rsid w:val="009D197F"/>
    <w:rsid w:val="009D20F7"/>
    <w:rsid w:val="009D3760"/>
    <w:rsid w:val="009D473E"/>
    <w:rsid w:val="009D4F56"/>
    <w:rsid w:val="009D5027"/>
    <w:rsid w:val="009D586D"/>
    <w:rsid w:val="009D66C4"/>
    <w:rsid w:val="009D69A3"/>
    <w:rsid w:val="009D702E"/>
    <w:rsid w:val="009D73CD"/>
    <w:rsid w:val="009E1F20"/>
    <w:rsid w:val="009E208D"/>
    <w:rsid w:val="009E225A"/>
    <w:rsid w:val="009E32AB"/>
    <w:rsid w:val="009E3B76"/>
    <w:rsid w:val="009E4C26"/>
    <w:rsid w:val="009E4F26"/>
    <w:rsid w:val="009E56EC"/>
    <w:rsid w:val="009E7A35"/>
    <w:rsid w:val="009F08D8"/>
    <w:rsid w:val="009F0BEA"/>
    <w:rsid w:val="009F1A38"/>
    <w:rsid w:val="009F3293"/>
    <w:rsid w:val="009F3B06"/>
    <w:rsid w:val="009F3F91"/>
    <w:rsid w:val="009F5752"/>
    <w:rsid w:val="009F721A"/>
    <w:rsid w:val="009F7550"/>
    <w:rsid w:val="00A00BA1"/>
    <w:rsid w:val="00A00EBE"/>
    <w:rsid w:val="00A02E8D"/>
    <w:rsid w:val="00A039B1"/>
    <w:rsid w:val="00A03B37"/>
    <w:rsid w:val="00A03F73"/>
    <w:rsid w:val="00A05F6C"/>
    <w:rsid w:val="00A11A66"/>
    <w:rsid w:val="00A125B9"/>
    <w:rsid w:val="00A13D32"/>
    <w:rsid w:val="00A1484F"/>
    <w:rsid w:val="00A15E2B"/>
    <w:rsid w:val="00A16064"/>
    <w:rsid w:val="00A17B07"/>
    <w:rsid w:val="00A212EE"/>
    <w:rsid w:val="00A2267E"/>
    <w:rsid w:val="00A23038"/>
    <w:rsid w:val="00A24A50"/>
    <w:rsid w:val="00A2555D"/>
    <w:rsid w:val="00A26EC9"/>
    <w:rsid w:val="00A272D1"/>
    <w:rsid w:val="00A274A4"/>
    <w:rsid w:val="00A2751D"/>
    <w:rsid w:val="00A27818"/>
    <w:rsid w:val="00A31645"/>
    <w:rsid w:val="00A32393"/>
    <w:rsid w:val="00A32FFD"/>
    <w:rsid w:val="00A3472A"/>
    <w:rsid w:val="00A35F76"/>
    <w:rsid w:val="00A367A8"/>
    <w:rsid w:val="00A40719"/>
    <w:rsid w:val="00A40CD4"/>
    <w:rsid w:val="00A41257"/>
    <w:rsid w:val="00A440C3"/>
    <w:rsid w:val="00A45148"/>
    <w:rsid w:val="00A452F7"/>
    <w:rsid w:val="00A45643"/>
    <w:rsid w:val="00A468AD"/>
    <w:rsid w:val="00A47250"/>
    <w:rsid w:val="00A47EFE"/>
    <w:rsid w:val="00A51CE1"/>
    <w:rsid w:val="00A51E1A"/>
    <w:rsid w:val="00A52DEF"/>
    <w:rsid w:val="00A531F3"/>
    <w:rsid w:val="00A53558"/>
    <w:rsid w:val="00A53D97"/>
    <w:rsid w:val="00A54A99"/>
    <w:rsid w:val="00A54BD0"/>
    <w:rsid w:val="00A55DA3"/>
    <w:rsid w:val="00A5637F"/>
    <w:rsid w:val="00A56DC8"/>
    <w:rsid w:val="00A56EE3"/>
    <w:rsid w:val="00A57143"/>
    <w:rsid w:val="00A600CC"/>
    <w:rsid w:val="00A61BA0"/>
    <w:rsid w:val="00A623CD"/>
    <w:rsid w:val="00A65BE6"/>
    <w:rsid w:val="00A6621D"/>
    <w:rsid w:val="00A66778"/>
    <w:rsid w:val="00A67221"/>
    <w:rsid w:val="00A67310"/>
    <w:rsid w:val="00A6766C"/>
    <w:rsid w:val="00A701B6"/>
    <w:rsid w:val="00A70CCE"/>
    <w:rsid w:val="00A71271"/>
    <w:rsid w:val="00A725A6"/>
    <w:rsid w:val="00A728DF"/>
    <w:rsid w:val="00A73270"/>
    <w:rsid w:val="00A73F34"/>
    <w:rsid w:val="00A81B99"/>
    <w:rsid w:val="00A81F5E"/>
    <w:rsid w:val="00A82B0B"/>
    <w:rsid w:val="00A86845"/>
    <w:rsid w:val="00A87A0D"/>
    <w:rsid w:val="00A87AF6"/>
    <w:rsid w:val="00A90467"/>
    <w:rsid w:val="00A90955"/>
    <w:rsid w:val="00A90CAC"/>
    <w:rsid w:val="00A92273"/>
    <w:rsid w:val="00A92911"/>
    <w:rsid w:val="00A94498"/>
    <w:rsid w:val="00A96532"/>
    <w:rsid w:val="00A96E8B"/>
    <w:rsid w:val="00A973EE"/>
    <w:rsid w:val="00AA0151"/>
    <w:rsid w:val="00AA0CB2"/>
    <w:rsid w:val="00AA1C53"/>
    <w:rsid w:val="00AA6090"/>
    <w:rsid w:val="00AA7268"/>
    <w:rsid w:val="00AB12C9"/>
    <w:rsid w:val="00AB4CDD"/>
    <w:rsid w:val="00AB4F1E"/>
    <w:rsid w:val="00AB735E"/>
    <w:rsid w:val="00AB760A"/>
    <w:rsid w:val="00AC5B42"/>
    <w:rsid w:val="00AC6D23"/>
    <w:rsid w:val="00AC78F4"/>
    <w:rsid w:val="00AD037D"/>
    <w:rsid w:val="00AD0716"/>
    <w:rsid w:val="00AD074A"/>
    <w:rsid w:val="00AD24E0"/>
    <w:rsid w:val="00AD399E"/>
    <w:rsid w:val="00AD4A87"/>
    <w:rsid w:val="00AD5E9C"/>
    <w:rsid w:val="00AD611E"/>
    <w:rsid w:val="00AD71A9"/>
    <w:rsid w:val="00AE47FD"/>
    <w:rsid w:val="00AE49D8"/>
    <w:rsid w:val="00AE5A7E"/>
    <w:rsid w:val="00AF00B1"/>
    <w:rsid w:val="00AF06D0"/>
    <w:rsid w:val="00AF1B27"/>
    <w:rsid w:val="00AF20D6"/>
    <w:rsid w:val="00AF211F"/>
    <w:rsid w:val="00AF3D8F"/>
    <w:rsid w:val="00AF4B73"/>
    <w:rsid w:val="00AF5535"/>
    <w:rsid w:val="00AF5875"/>
    <w:rsid w:val="00B00B56"/>
    <w:rsid w:val="00B00BCA"/>
    <w:rsid w:val="00B02B10"/>
    <w:rsid w:val="00B03B3E"/>
    <w:rsid w:val="00B05794"/>
    <w:rsid w:val="00B0775F"/>
    <w:rsid w:val="00B078E0"/>
    <w:rsid w:val="00B07A0E"/>
    <w:rsid w:val="00B1145F"/>
    <w:rsid w:val="00B1257B"/>
    <w:rsid w:val="00B12C2B"/>
    <w:rsid w:val="00B13ED0"/>
    <w:rsid w:val="00B16C14"/>
    <w:rsid w:val="00B20D57"/>
    <w:rsid w:val="00B213D5"/>
    <w:rsid w:val="00B218D5"/>
    <w:rsid w:val="00B21BE1"/>
    <w:rsid w:val="00B21C59"/>
    <w:rsid w:val="00B22D86"/>
    <w:rsid w:val="00B22FCA"/>
    <w:rsid w:val="00B230FE"/>
    <w:rsid w:val="00B25940"/>
    <w:rsid w:val="00B305C7"/>
    <w:rsid w:val="00B31B84"/>
    <w:rsid w:val="00B32477"/>
    <w:rsid w:val="00B33691"/>
    <w:rsid w:val="00B34638"/>
    <w:rsid w:val="00B34E16"/>
    <w:rsid w:val="00B35B36"/>
    <w:rsid w:val="00B42445"/>
    <w:rsid w:val="00B43249"/>
    <w:rsid w:val="00B4406E"/>
    <w:rsid w:val="00B45204"/>
    <w:rsid w:val="00B45837"/>
    <w:rsid w:val="00B460E9"/>
    <w:rsid w:val="00B46874"/>
    <w:rsid w:val="00B478DD"/>
    <w:rsid w:val="00B4792B"/>
    <w:rsid w:val="00B47B72"/>
    <w:rsid w:val="00B511DA"/>
    <w:rsid w:val="00B516C5"/>
    <w:rsid w:val="00B52B98"/>
    <w:rsid w:val="00B54F94"/>
    <w:rsid w:val="00B56138"/>
    <w:rsid w:val="00B56574"/>
    <w:rsid w:val="00B56FB1"/>
    <w:rsid w:val="00B575E3"/>
    <w:rsid w:val="00B57D87"/>
    <w:rsid w:val="00B60A7E"/>
    <w:rsid w:val="00B71045"/>
    <w:rsid w:val="00B72B92"/>
    <w:rsid w:val="00B72DF3"/>
    <w:rsid w:val="00B7501F"/>
    <w:rsid w:val="00B7658F"/>
    <w:rsid w:val="00B76D13"/>
    <w:rsid w:val="00B776D7"/>
    <w:rsid w:val="00B77C2C"/>
    <w:rsid w:val="00B806E2"/>
    <w:rsid w:val="00B80A15"/>
    <w:rsid w:val="00B82FE2"/>
    <w:rsid w:val="00B8410C"/>
    <w:rsid w:val="00B844E9"/>
    <w:rsid w:val="00B8541A"/>
    <w:rsid w:val="00B85B64"/>
    <w:rsid w:val="00B85BC2"/>
    <w:rsid w:val="00B86C25"/>
    <w:rsid w:val="00B902EC"/>
    <w:rsid w:val="00B92E21"/>
    <w:rsid w:val="00B931EA"/>
    <w:rsid w:val="00BA0F1D"/>
    <w:rsid w:val="00BA1ECD"/>
    <w:rsid w:val="00BA370C"/>
    <w:rsid w:val="00BA49AC"/>
    <w:rsid w:val="00BA56CE"/>
    <w:rsid w:val="00BA5A73"/>
    <w:rsid w:val="00BA70E4"/>
    <w:rsid w:val="00BB0C61"/>
    <w:rsid w:val="00BB14B5"/>
    <w:rsid w:val="00BB1727"/>
    <w:rsid w:val="00BB561F"/>
    <w:rsid w:val="00BB6D93"/>
    <w:rsid w:val="00BC0040"/>
    <w:rsid w:val="00BC01D3"/>
    <w:rsid w:val="00BC3F09"/>
    <w:rsid w:val="00BC40DD"/>
    <w:rsid w:val="00BC5F26"/>
    <w:rsid w:val="00BC6600"/>
    <w:rsid w:val="00BC6729"/>
    <w:rsid w:val="00BC71F9"/>
    <w:rsid w:val="00BD08D7"/>
    <w:rsid w:val="00BD2ED3"/>
    <w:rsid w:val="00BD3200"/>
    <w:rsid w:val="00BD5085"/>
    <w:rsid w:val="00BD7D8E"/>
    <w:rsid w:val="00BD7F55"/>
    <w:rsid w:val="00BE0DCB"/>
    <w:rsid w:val="00BE205F"/>
    <w:rsid w:val="00BE411C"/>
    <w:rsid w:val="00BE4E2B"/>
    <w:rsid w:val="00BE5141"/>
    <w:rsid w:val="00BE72A4"/>
    <w:rsid w:val="00BF000C"/>
    <w:rsid w:val="00BF01DC"/>
    <w:rsid w:val="00BF068D"/>
    <w:rsid w:val="00BF07C8"/>
    <w:rsid w:val="00BF0E88"/>
    <w:rsid w:val="00BF278A"/>
    <w:rsid w:val="00BF2EF3"/>
    <w:rsid w:val="00BF365C"/>
    <w:rsid w:val="00BF384E"/>
    <w:rsid w:val="00BF50ED"/>
    <w:rsid w:val="00BF5B87"/>
    <w:rsid w:val="00C0094F"/>
    <w:rsid w:val="00C03B99"/>
    <w:rsid w:val="00C050DA"/>
    <w:rsid w:val="00C052BF"/>
    <w:rsid w:val="00C05340"/>
    <w:rsid w:val="00C103A6"/>
    <w:rsid w:val="00C11378"/>
    <w:rsid w:val="00C11953"/>
    <w:rsid w:val="00C1345A"/>
    <w:rsid w:val="00C1357F"/>
    <w:rsid w:val="00C13821"/>
    <w:rsid w:val="00C1482E"/>
    <w:rsid w:val="00C15AE8"/>
    <w:rsid w:val="00C20B3B"/>
    <w:rsid w:val="00C20D69"/>
    <w:rsid w:val="00C220F0"/>
    <w:rsid w:val="00C2497D"/>
    <w:rsid w:val="00C25421"/>
    <w:rsid w:val="00C25F61"/>
    <w:rsid w:val="00C2634B"/>
    <w:rsid w:val="00C312CE"/>
    <w:rsid w:val="00C313F1"/>
    <w:rsid w:val="00C362F8"/>
    <w:rsid w:val="00C36D44"/>
    <w:rsid w:val="00C40449"/>
    <w:rsid w:val="00C408B9"/>
    <w:rsid w:val="00C40AC6"/>
    <w:rsid w:val="00C40C53"/>
    <w:rsid w:val="00C40C64"/>
    <w:rsid w:val="00C416E6"/>
    <w:rsid w:val="00C4244D"/>
    <w:rsid w:val="00C42FD7"/>
    <w:rsid w:val="00C44316"/>
    <w:rsid w:val="00C47470"/>
    <w:rsid w:val="00C52B55"/>
    <w:rsid w:val="00C52E67"/>
    <w:rsid w:val="00C5778D"/>
    <w:rsid w:val="00C57F29"/>
    <w:rsid w:val="00C608EB"/>
    <w:rsid w:val="00C60B72"/>
    <w:rsid w:val="00C618D1"/>
    <w:rsid w:val="00C6220A"/>
    <w:rsid w:val="00C632B3"/>
    <w:rsid w:val="00C64E96"/>
    <w:rsid w:val="00C65F20"/>
    <w:rsid w:val="00C660D5"/>
    <w:rsid w:val="00C67C18"/>
    <w:rsid w:val="00C711A1"/>
    <w:rsid w:val="00C76A7F"/>
    <w:rsid w:val="00C77287"/>
    <w:rsid w:val="00C77DDC"/>
    <w:rsid w:val="00C81CFB"/>
    <w:rsid w:val="00C823EF"/>
    <w:rsid w:val="00C84383"/>
    <w:rsid w:val="00C86C7C"/>
    <w:rsid w:val="00C86F10"/>
    <w:rsid w:val="00C90759"/>
    <w:rsid w:val="00C90860"/>
    <w:rsid w:val="00C923B8"/>
    <w:rsid w:val="00C92B65"/>
    <w:rsid w:val="00C93AC9"/>
    <w:rsid w:val="00C94006"/>
    <w:rsid w:val="00C96200"/>
    <w:rsid w:val="00CA1F94"/>
    <w:rsid w:val="00CA5172"/>
    <w:rsid w:val="00CA51BB"/>
    <w:rsid w:val="00CA5855"/>
    <w:rsid w:val="00CA631E"/>
    <w:rsid w:val="00CA6552"/>
    <w:rsid w:val="00CA7F3C"/>
    <w:rsid w:val="00CB2085"/>
    <w:rsid w:val="00CB3C06"/>
    <w:rsid w:val="00CB4672"/>
    <w:rsid w:val="00CB4A94"/>
    <w:rsid w:val="00CB6E2D"/>
    <w:rsid w:val="00CC108A"/>
    <w:rsid w:val="00CC1185"/>
    <w:rsid w:val="00CC13DD"/>
    <w:rsid w:val="00CC1660"/>
    <w:rsid w:val="00CC2560"/>
    <w:rsid w:val="00CC29A1"/>
    <w:rsid w:val="00CC2AB7"/>
    <w:rsid w:val="00CC3152"/>
    <w:rsid w:val="00CC3337"/>
    <w:rsid w:val="00CC4E68"/>
    <w:rsid w:val="00CC6FDE"/>
    <w:rsid w:val="00CC7FA3"/>
    <w:rsid w:val="00CD1003"/>
    <w:rsid w:val="00CD45D8"/>
    <w:rsid w:val="00CD4D35"/>
    <w:rsid w:val="00CD4EE0"/>
    <w:rsid w:val="00CD5898"/>
    <w:rsid w:val="00CD6818"/>
    <w:rsid w:val="00CE06BC"/>
    <w:rsid w:val="00CE1751"/>
    <w:rsid w:val="00CE2B35"/>
    <w:rsid w:val="00CE4413"/>
    <w:rsid w:val="00CE46C3"/>
    <w:rsid w:val="00CE61EE"/>
    <w:rsid w:val="00CE7EB0"/>
    <w:rsid w:val="00CF2667"/>
    <w:rsid w:val="00CF4D9E"/>
    <w:rsid w:val="00CF5075"/>
    <w:rsid w:val="00CF7512"/>
    <w:rsid w:val="00D00ECB"/>
    <w:rsid w:val="00D0175D"/>
    <w:rsid w:val="00D01BC6"/>
    <w:rsid w:val="00D02F66"/>
    <w:rsid w:val="00D03878"/>
    <w:rsid w:val="00D03B61"/>
    <w:rsid w:val="00D03CF3"/>
    <w:rsid w:val="00D052F3"/>
    <w:rsid w:val="00D05D3E"/>
    <w:rsid w:val="00D06A30"/>
    <w:rsid w:val="00D105FF"/>
    <w:rsid w:val="00D118EB"/>
    <w:rsid w:val="00D11D4B"/>
    <w:rsid w:val="00D1204F"/>
    <w:rsid w:val="00D1511B"/>
    <w:rsid w:val="00D1560A"/>
    <w:rsid w:val="00D156EF"/>
    <w:rsid w:val="00D16141"/>
    <w:rsid w:val="00D16183"/>
    <w:rsid w:val="00D1750E"/>
    <w:rsid w:val="00D20445"/>
    <w:rsid w:val="00D2218E"/>
    <w:rsid w:val="00D2382A"/>
    <w:rsid w:val="00D242D8"/>
    <w:rsid w:val="00D252DA"/>
    <w:rsid w:val="00D253A8"/>
    <w:rsid w:val="00D25987"/>
    <w:rsid w:val="00D25E4F"/>
    <w:rsid w:val="00D27F81"/>
    <w:rsid w:val="00D301B8"/>
    <w:rsid w:val="00D30748"/>
    <w:rsid w:val="00D3142F"/>
    <w:rsid w:val="00D34DEF"/>
    <w:rsid w:val="00D3504A"/>
    <w:rsid w:val="00D36ACA"/>
    <w:rsid w:val="00D41636"/>
    <w:rsid w:val="00D43CB6"/>
    <w:rsid w:val="00D43E36"/>
    <w:rsid w:val="00D44663"/>
    <w:rsid w:val="00D455FC"/>
    <w:rsid w:val="00D466AD"/>
    <w:rsid w:val="00D479FE"/>
    <w:rsid w:val="00D52ABB"/>
    <w:rsid w:val="00D52B10"/>
    <w:rsid w:val="00D5468F"/>
    <w:rsid w:val="00D555DD"/>
    <w:rsid w:val="00D566ED"/>
    <w:rsid w:val="00D57904"/>
    <w:rsid w:val="00D6024F"/>
    <w:rsid w:val="00D60B29"/>
    <w:rsid w:val="00D60C6C"/>
    <w:rsid w:val="00D61057"/>
    <w:rsid w:val="00D62AC9"/>
    <w:rsid w:val="00D62B53"/>
    <w:rsid w:val="00D639C5"/>
    <w:rsid w:val="00D644C5"/>
    <w:rsid w:val="00D6606D"/>
    <w:rsid w:val="00D669D0"/>
    <w:rsid w:val="00D67519"/>
    <w:rsid w:val="00D70B4B"/>
    <w:rsid w:val="00D70CD4"/>
    <w:rsid w:val="00D71004"/>
    <w:rsid w:val="00D736F1"/>
    <w:rsid w:val="00D738B9"/>
    <w:rsid w:val="00D73A45"/>
    <w:rsid w:val="00D74FBF"/>
    <w:rsid w:val="00D764AC"/>
    <w:rsid w:val="00D77619"/>
    <w:rsid w:val="00D77CFB"/>
    <w:rsid w:val="00D804B3"/>
    <w:rsid w:val="00D8435F"/>
    <w:rsid w:val="00D86892"/>
    <w:rsid w:val="00D90AD4"/>
    <w:rsid w:val="00D90EB8"/>
    <w:rsid w:val="00D91782"/>
    <w:rsid w:val="00D92E8A"/>
    <w:rsid w:val="00D934DE"/>
    <w:rsid w:val="00D935B4"/>
    <w:rsid w:val="00D936DC"/>
    <w:rsid w:val="00D97147"/>
    <w:rsid w:val="00DA06B7"/>
    <w:rsid w:val="00DA1103"/>
    <w:rsid w:val="00DA1DA7"/>
    <w:rsid w:val="00DA1E92"/>
    <w:rsid w:val="00DA2F9D"/>
    <w:rsid w:val="00DA4200"/>
    <w:rsid w:val="00DA6A0A"/>
    <w:rsid w:val="00DA6B7C"/>
    <w:rsid w:val="00DA76AA"/>
    <w:rsid w:val="00DA79C0"/>
    <w:rsid w:val="00DA7E81"/>
    <w:rsid w:val="00DB0C6E"/>
    <w:rsid w:val="00DB524D"/>
    <w:rsid w:val="00DB6F1A"/>
    <w:rsid w:val="00DB79B5"/>
    <w:rsid w:val="00DB7C66"/>
    <w:rsid w:val="00DC1089"/>
    <w:rsid w:val="00DC17FC"/>
    <w:rsid w:val="00DC1FB6"/>
    <w:rsid w:val="00DC4705"/>
    <w:rsid w:val="00DC5281"/>
    <w:rsid w:val="00DC6F84"/>
    <w:rsid w:val="00DC7DB1"/>
    <w:rsid w:val="00DD01E6"/>
    <w:rsid w:val="00DD0CF9"/>
    <w:rsid w:val="00DD407B"/>
    <w:rsid w:val="00DD4760"/>
    <w:rsid w:val="00DD622B"/>
    <w:rsid w:val="00DD6658"/>
    <w:rsid w:val="00DD7F43"/>
    <w:rsid w:val="00DE0343"/>
    <w:rsid w:val="00DE311F"/>
    <w:rsid w:val="00DE3DC0"/>
    <w:rsid w:val="00DE5266"/>
    <w:rsid w:val="00DE5B6E"/>
    <w:rsid w:val="00DE62A7"/>
    <w:rsid w:val="00DE642A"/>
    <w:rsid w:val="00DF0C89"/>
    <w:rsid w:val="00DF1BB2"/>
    <w:rsid w:val="00DF5B06"/>
    <w:rsid w:val="00DF6838"/>
    <w:rsid w:val="00DF70C0"/>
    <w:rsid w:val="00DF749C"/>
    <w:rsid w:val="00E001A7"/>
    <w:rsid w:val="00E02D5B"/>
    <w:rsid w:val="00E0393A"/>
    <w:rsid w:val="00E0695C"/>
    <w:rsid w:val="00E07A3C"/>
    <w:rsid w:val="00E1010F"/>
    <w:rsid w:val="00E113EB"/>
    <w:rsid w:val="00E12B05"/>
    <w:rsid w:val="00E1331B"/>
    <w:rsid w:val="00E13C84"/>
    <w:rsid w:val="00E13E65"/>
    <w:rsid w:val="00E14017"/>
    <w:rsid w:val="00E14459"/>
    <w:rsid w:val="00E14C62"/>
    <w:rsid w:val="00E14EA4"/>
    <w:rsid w:val="00E1501B"/>
    <w:rsid w:val="00E17FEA"/>
    <w:rsid w:val="00E22D6B"/>
    <w:rsid w:val="00E23AA3"/>
    <w:rsid w:val="00E24669"/>
    <w:rsid w:val="00E24B23"/>
    <w:rsid w:val="00E25403"/>
    <w:rsid w:val="00E2787E"/>
    <w:rsid w:val="00E279A0"/>
    <w:rsid w:val="00E307F1"/>
    <w:rsid w:val="00E307F4"/>
    <w:rsid w:val="00E32011"/>
    <w:rsid w:val="00E3253D"/>
    <w:rsid w:val="00E34097"/>
    <w:rsid w:val="00E34C42"/>
    <w:rsid w:val="00E353E1"/>
    <w:rsid w:val="00E35EC2"/>
    <w:rsid w:val="00E369D8"/>
    <w:rsid w:val="00E36C5F"/>
    <w:rsid w:val="00E36D37"/>
    <w:rsid w:val="00E36EE4"/>
    <w:rsid w:val="00E37616"/>
    <w:rsid w:val="00E37A79"/>
    <w:rsid w:val="00E405AB"/>
    <w:rsid w:val="00E40F3B"/>
    <w:rsid w:val="00E4103D"/>
    <w:rsid w:val="00E4214E"/>
    <w:rsid w:val="00E438F4"/>
    <w:rsid w:val="00E43B13"/>
    <w:rsid w:val="00E44ABC"/>
    <w:rsid w:val="00E4588D"/>
    <w:rsid w:val="00E50A8E"/>
    <w:rsid w:val="00E526DF"/>
    <w:rsid w:val="00E52A2A"/>
    <w:rsid w:val="00E53A4E"/>
    <w:rsid w:val="00E53D97"/>
    <w:rsid w:val="00E556E8"/>
    <w:rsid w:val="00E56344"/>
    <w:rsid w:val="00E57140"/>
    <w:rsid w:val="00E5721D"/>
    <w:rsid w:val="00E57D11"/>
    <w:rsid w:val="00E61560"/>
    <w:rsid w:val="00E61BB7"/>
    <w:rsid w:val="00E624D4"/>
    <w:rsid w:val="00E643C2"/>
    <w:rsid w:val="00E64A29"/>
    <w:rsid w:val="00E652E9"/>
    <w:rsid w:val="00E65677"/>
    <w:rsid w:val="00E65834"/>
    <w:rsid w:val="00E664E0"/>
    <w:rsid w:val="00E6694A"/>
    <w:rsid w:val="00E6793A"/>
    <w:rsid w:val="00E67C73"/>
    <w:rsid w:val="00E70288"/>
    <w:rsid w:val="00E70B5B"/>
    <w:rsid w:val="00E70F0B"/>
    <w:rsid w:val="00E72C8F"/>
    <w:rsid w:val="00E732D3"/>
    <w:rsid w:val="00E736AD"/>
    <w:rsid w:val="00E738B8"/>
    <w:rsid w:val="00E75943"/>
    <w:rsid w:val="00E77537"/>
    <w:rsid w:val="00E77A68"/>
    <w:rsid w:val="00E82130"/>
    <w:rsid w:val="00E82F96"/>
    <w:rsid w:val="00E8706C"/>
    <w:rsid w:val="00E9038C"/>
    <w:rsid w:val="00E90E11"/>
    <w:rsid w:val="00E9102E"/>
    <w:rsid w:val="00E91ABD"/>
    <w:rsid w:val="00E91C1C"/>
    <w:rsid w:val="00E95206"/>
    <w:rsid w:val="00E97906"/>
    <w:rsid w:val="00EA1245"/>
    <w:rsid w:val="00EA25B2"/>
    <w:rsid w:val="00EA4298"/>
    <w:rsid w:val="00EA57C0"/>
    <w:rsid w:val="00EA6EDE"/>
    <w:rsid w:val="00EA7101"/>
    <w:rsid w:val="00EA7D48"/>
    <w:rsid w:val="00EB0EC6"/>
    <w:rsid w:val="00EB1BE1"/>
    <w:rsid w:val="00EB1DBB"/>
    <w:rsid w:val="00EB439F"/>
    <w:rsid w:val="00EB673B"/>
    <w:rsid w:val="00EC27B3"/>
    <w:rsid w:val="00EC459F"/>
    <w:rsid w:val="00EC4F91"/>
    <w:rsid w:val="00EC5866"/>
    <w:rsid w:val="00EC5CBF"/>
    <w:rsid w:val="00EC628C"/>
    <w:rsid w:val="00EC7FF0"/>
    <w:rsid w:val="00ED0538"/>
    <w:rsid w:val="00ED23CB"/>
    <w:rsid w:val="00ED310A"/>
    <w:rsid w:val="00ED43B6"/>
    <w:rsid w:val="00ED481A"/>
    <w:rsid w:val="00ED52F7"/>
    <w:rsid w:val="00EE0432"/>
    <w:rsid w:val="00EE2459"/>
    <w:rsid w:val="00EE2973"/>
    <w:rsid w:val="00EE37AA"/>
    <w:rsid w:val="00EE6E67"/>
    <w:rsid w:val="00EF12BB"/>
    <w:rsid w:val="00EF19DA"/>
    <w:rsid w:val="00EF1D8E"/>
    <w:rsid w:val="00EF25EB"/>
    <w:rsid w:val="00EF3140"/>
    <w:rsid w:val="00EF5691"/>
    <w:rsid w:val="00EF76C6"/>
    <w:rsid w:val="00F00DDF"/>
    <w:rsid w:val="00F03F03"/>
    <w:rsid w:val="00F043D4"/>
    <w:rsid w:val="00F04AAE"/>
    <w:rsid w:val="00F04FB6"/>
    <w:rsid w:val="00F07243"/>
    <w:rsid w:val="00F074B1"/>
    <w:rsid w:val="00F10DAA"/>
    <w:rsid w:val="00F11277"/>
    <w:rsid w:val="00F112A2"/>
    <w:rsid w:val="00F1573E"/>
    <w:rsid w:val="00F15B3B"/>
    <w:rsid w:val="00F15DF7"/>
    <w:rsid w:val="00F1708B"/>
    <w:rsid w:val="00F17AAE"/>
    <w:rsid w:val="00F203F7"/>
    <w:rsid w:val="00F21589"/>
    <w:rsid w:val="00F22416"/>
    <w:rsid w:val="00F23E92"/>
    <w:rsid w:val="00F253FE"/>
    <w:rsid w:val="00F266DB"/>
    <w:rsid w:val="00F26A02"/>
    <w:rsid w:val="00F26CE4"/>
    <w:rsid w:val="00F30475"/>
    <w:rsid w:val="00F33FB5"/>
    <w:rsid w:val="00F341F9"/>
    <w:rsid w:val="00F359E7"/>
    <w:rsid w:val="00F35F6E"/>
    <w:rsid w:val="00F37A64"/>
    <w:rsid w:val="00F40036"/>
    <w:rsid w:val="00F4076B"/>
    <w:rsid w:val="00F46E03"/>
    <w:rsid w:val="00F50E6D"/>
    <w:rsid w:val="00F51447"/>
    <w:rsid w:val="00F52F49"/>
    <w:rsid w:val="00F543B4"/>
    <w:rsid w:val="00F55875"/>
    <w:rsid w:val="00F5748A"/>
    <w:rsid w:val="00F57667"/>
    <w:rsid w:val="00F5792B"/>
    <w:rsid w:val="00F60907"/>
    <w:rsid w:val="00F63063"/>
    <w:rsid w:val="00F631FB"/>
    <w:rsid w:val="00F65B70"/>
    <w:rsid w:val="00F71133"/>
    <w:rsid w:val="00F74A70"/>
    <w:rsid w:val="00F75180"/>
    <w:rsid w:val="00F752F0"/>
    <w:rsid w:val="00F7553F"/>
    <w:rsid w:val="00F8022C"/>
    <w:rsid w:val="00F81B79"/>
    <w:rsid w:val="00F82CB1"/>
    <w:rsid w:val="00F8479A"/>
    <w:rsid w:val="00F84A40"/>
    <w:rsid w:val="00F86047"/>
    <w:rsid w:val="00F86503"/>
    <w:rsid w:val="00F87018"/>
    <w:rsid w:val="00F92E65"/>
    <w:rsid w:val="00F95B59"/>
    <w:rsid w:val="00F95E46"/>
    <w:rsid w:val="00FA0FB7"/>
    <w:rsid w:val="00FA1EA7"/>
    <w:rsid w:val="00FA4705"/>
    <w:rsid w:val="00FA4BDD"/>
    <w:rsid w:val="00FA4ED8"/>
    <w:rsid w:val="00FA5094"/>
    <w:rsid w:val="00FB0642"/>
    <w:rsid w:val="00FB134E"/>
    <w:rsid w:val="00FB2A3C"/>
    <w:rsid w:val="00FB58AE"/>
    <w:rsid w:val="00FB72FC"/>
    <w:rsid w:val="00FC0AFC"/>
    <w:rsid w:val="00FC4AFB"/>
    <w:rsid w:val="00FC4C19"/>
    <w:rsid w:val="00FC675A"/>
    <w:rsid w:val="00FC7FA0"/>
    <w:rsid w:val="00FD09BA"/>
    <w:rsid w:val="00FD0B2B"/>
    <w:rsid w:val="00FD1BC6"/>
    <w:rsid w:val="00FD29C9"/>
    <w:rsid w:val="00FD2D54"/>
    <w:rsid w:val="00FD38B6"/>
    <w:rsid w:val="00FD5065"/>
    <w:rsid w:val="00FD6AF3"/>
    <w:rsid w:val="00FE1E37"/>
    <w:rsid w:val="00FE4A00"/>
    <w:rsid w:val="00FE5874"/>
    <w:rsid w:val="00FE59EC"/>
    <w:rsid w:val="00FF2952"/>
    <w:rsid w:val="00FF2B38"/>
    <w:rsid w:val="00FF328F"/>
    <w:rsid w:val="00FF332A"/>
    <w:rsid w:val="00FF74E4"/>
    <w:rsid w:val="00FF74F5"/>
    <w:rsid w:val="00FF7786"/>
    <w:rsid w:val="00FF7F1F"/>
    <w:rsid w:val="01905E50"/>
    <w:rsid w:val="021F2DFF"/>
    <w:rsid w:val="023592F3"/>
    <w:rsid w:val="029A1C03"/>
    <w:rsid w:val="03479E5C"/>
    <w:rsid w:val="03750977"/>
    <w:rsid w:val="03FEC65F"/>
    <w:rsid w:val="043831FE"/>
    <w:rsid w:val="04B3A533"/>
    <w:rsid w:val="0641FA3B"/>
    <w:rsid w:val="06641FC6"/>
    <w:rsid w:val="07736788"/>
    <w:rsid w:val="0AB1F1DF"/>
    <w:rsid w:val="0B49D044"/>
    <w:rsid w:val="0C16366E"/>
    <w:rsid w:val="0CBDC2C3"/>
    <w:rsid w:val="0CFD8C97"/>
    <w:rsid w:val="0D216490"/>
    <w:rsid w:val="0D5EEB73"/>
    <w:rsid w:val="0D8E13B5"/>
    <w:rsid w:val="0D974043"/>
    <w:rsid w:val="0DA812DA"/>
    <w:rsid w:val="0EEC1A7B"/>
    <w:rsid w:val="0FA97DE1"/>
    <w:rsid w:val="100AB0A5"/>
    <w:rsid w:val="103D5F99"/>
    <w:rsid w:val="10467780"/>
    <w:rsid w:val="106FE782"/>
    <w:rsid w:val="10B24934"/>
    <w:rsid w:val="10C5B477"/>
    <w:rsid w:val="10CAB8BE"/>
    <w:rsid w:val="10F98300"/>
    <w:rsid w:val="1158D97B"/>
    <w:rsid w:val="11615E79"/>
    <w:rsid w:val="1182F8CB"/>
    <w:rsid w:val="1257DBC7"/>
    <w:rsid w:val="131FEACA"/>
    <w:rsid w:val="13C76D5C"/>
    <w:rsid w:val="13DF66C9"/>
    <w:rsid w:val="14A9A29A"/>
    <w:rsid w:val="1516353D"/>
    <w:rsid w:val="15463CB5"/>
    <w:rsid w:val="154827BA"/>
    <w:rsid w:val="1563CB7A"/>
    <w:rsid w:val="158BA59F"/>
    <w:rsid w:val="1625C732"/>
    <w:rsid w:val="166D13A8"/>
    <w:rsid w:val="1698749A"/>
    <w:rsid w:val="17983F8E"/>
    <w:rsid w:val="1808E409"/>
    <w:rsid w:val="183754F5"/>
    <w:rsid w:val="183C7FFB"/>
    <w:rsid w:val="188A31D7"/>
    <w:rsid w:val="18E0344A"/>
    <w:rsid w:val="19621EE5"/>
    <w:rsid w:val="197D13BD"/>
    <w:rsid w:val="19A4B46A"/>
    <w:rsid w:val="1A80390C"/>
    <w:rsid w:val="1AA674B5"/>
    <w:rsid w:val="1B37FA74"/>
    <w:rsid w:val="1B427818"/>
    <w:rsid w:val="1B433D46"/>
    <w:rsid w:val="1BF42A2D"/>
    <w:rsid w:val="1C8D59F4"/>
    <w:rsid w:val="1CA65C96"/>
    <w:rsid w:val="1CCB7E3E"/>
    <w:rsid w:val="1D2A1303"/>
    <w:rsid w:val="1D5D528E"/>
    <w:rsid w:val="1E3CB6F4"/>
    <w:rsid w:val="1F49A4A8"/>
    <w:rsid w:val="1FD827E5"/>
    <w:rsid w:val="201CDD39"/>
    <w:rsid w:val="20E57509"/>
    <w:rsid w:val="213BFA63"/>
    <w:rsid w:val="22030FD6"/>
    <w:rsid w:val="222FD4F2"/>
    <w:rsid w:val="22392A07"/>
    <w:rsid w:val="22D1C317"/>
    <w:rsid w:val="22DD1F03"/>
    <w:rsid w:val="2369D828"/>
    <w:rsid w:val="236DB6B2"/>
    <w:rsid w:val="24B9244F"/>
    <w:rsid w:val="2537242D"/>
    <w:rsid w:val="25903EC8"/>
    <w:rsid w:val="2610CB53"/>
    <w:rsid w:val="263A29B9"/>
    <w:rsid w:val="26D076BA"/>
    <w:rsid w:val="278CA464"/>
    <w:rsid w:val="27B25D73"/>
    <w:rsid w:val="27B99AD1"/>
    <w:rsid w:val="27BD521A"/>
    <w:rsid w:val="280AFC1E"/>
    <w:rsid w:val="283D3259"/>
    <w:rsid w:val="2ACAC279"/>
    <w:rsid w:val="2AECCD77"/>
    <w:rsid w:val="2B34B79B"/>
    <w:rsid w:val="2B88C260"/>
    <w:rsid w:val="2BCEE9DF"/>
    <w:rsid w:val="2C87D11C"/>
    <w:rsid w:val="2CC95029"/>
    <w:rsid w:val="2D234AF0"/>
    <w:rsid w:val="2D8283CB"/>
    <w:rsid w:val="2F2648C3"/>
    <w:rsid w:val="2F46A015"/>
    <w:rsid w:val="2FBC25B6"/>
    <w:rsid w:val="300356C5"/>
    <w:rsid w:val="303FEE05"/>
    <w:rsid w:val="3215A735"/>
    <w:rsid w:val="3414B463"/>
    <w:rsid w:val="34300C2F"/>
    <w:rsid w:val="34A58E61"/>
    <w:rsid w:val="35C3939A"/>
    <w:rsid w:val="35E3A964"/>
    <w:rsid w:val="372B6876"/>
    <w:rsid w:val="38BB1D6C"/>
    <w:rsid w:val="3A066C70"/>
    <w:rsid w:val="3A0C443F"/>
    <w:rsid w:val="3B67157B"/>
    <w:rsid w:val="3BB1F895"/>
    <w:rsid w:val="3C11190C"/>
    <w:rsid w:val="3C197369"/>
    <w:rsid w:val="3C2765D3"/>
    <w:rsid w:val="3C38AAC1"/>
    <w:rsid w:val="3C816AC8"/>
    <w:rsid w:val="3CF03EAC"/>
    <w:rsid w:val="3D4D3D8C"/>
    <w:rsid w:val="3DD47B22"/>
    <w:rsid w:val="3DE8AD64"/>
    <w:rsid w:val="3E37841F"/>
    <w:rsid w:val="3ED78431"/>
    <w:rsid w:val="3F22716A"/>
    <w:rsid w:val="40C72610"/>
    <w:rsid w:val="40FA20A6"/>
    <w:rsid w:val="412184A0"/>
    <w:rsid w:val="413B6670"/>
    <w:rsid w:val="41CEA57C"/>
    <w:rsid w:val="4229F040"/>
    <w:rsid w:val="429C5227"/>
    <w:rsid w:val="430F3C7F"/>
    <w:rsid w:val="4385D342"/>
    <w:rsid w:val="43B11D05"/>
    <w:rsid w:val="44285BBB"/>
    <w:rsid w:val="44414A86"/>
    <w:rsid w:val="44592562"/>
    <w:rsid w:val="46925369"/>
    <w:rsid w:val="47B896AD"/>
    <w:rsid w:val="47F5EC07"/>
    <w:rsid w:val="4817A91E"/>
    <w:rsid w:val="48E49B53"/>
    <w:rsid w:val="48F9A4F9"/>
    <w:rsid w:val="49BC1FC3"/>
    <w:rsid w:val="4AE85EEC"/>
    <w:rsid w:val="4AEC5549"/>
    <w:rsid w:val="4C140BDC"/>
    <w:rsid w:val="4C15BF80"/>
    <w:rsid w:val="4C4CF80B"/>
    <w:rsid w:val="4D28348E"/>
    <w:rsid w:val="4D5A365C"/>
    <w:rsid w:val="4E235DF1"/>
    <w:rsid w:val="4E2EDB22"/>
    <w:rsid w:val="4EE6924E"/>
    <w:rsid w:val="4F20B094"/>
    <w:rsid w:val="4F4B31B7"/>
    <w:rsid w:val="4F8D6C23"/>
    <w:rsid w:val="508C0986"/>
    <w:rsid w:val="50F8205E"/>
    <w:rsid w:val="5111634D"/>
    <w:rsid w:val="51740B95"/>
    <w:rsid w:val="53587107"/>
    <w:rsid w:val="537BFE1C"/>
    <w:rsid w:val="53AC4B96"/>
    <w:rsid w:val="53C5D947"/>
    <w:rsid w:val="5425BBE5"/>
    <w:rsid w:val="544DD618"/>
    <w:rsid w:val="54FED26A"/>
    <w:rsid w:val="5521CE8F"/>
    <w:rsid w:val="5529321E"/>
    <w:rsid w:val="5591DB40"/>
    <w:rsid w:val="55FECFFE"/>
    <w:rsid w:val="5653CEBB"/>
    <w:rsid w:val="56E47ED7"/>
    <w:rsid w:val="56E642EE"/>
    <w:rsid w:val="572DABA1"/>
    <w:rsid w:val="583DEA41"/>
    <w:rsid w:val="586D3D66"/>
    <w:rsid w:val="58C97C02"/>
    <w:rsid w:val="5904A276"/>
    <w:rsid w:val="59F4A1C5"/>
    <w:rsid w:val="5AA072D7"/>
    <w:rsid w:val="5AB7314E"/>
    <w:rsid w:val="5B631541"/>
    <w:rsid w:val="5BD93C4A"/>
    <w:rsid w:val="5C8237D7"/>
    <w:rsid w:val="5C91705C"/>
    <w:rsid w:val="5D27F661"/>
    <w:rsid w:val="5D771CD9"/>
    <w:rsid w:val="5E04F09B"/>
    <w:rsid w:val="5E616B9B"/>
    <w:rsid w:val="5F0D635B"/>
    <w:rsid w:val="5FD10F5B"/>
    <w:rsid w:val="6017C9E5"/>
    <w:rsid w:val="6196A86C"/>
    <w:rsid w:val="63AB9D99"/>
    <w:rsid w:val="64313F9D"/>
    <w:rsid w:val="64390452"/>
    <w:rsid w:val="6729316F"/>
    <w:rsid w:val="6751E708"/>
    <w:rsid w:val="67B3F187"/>
    <w:rsid w:val="68D10C2B"/>
    <w:rsid w:val="693BF861"/>
    <w:rsid w:val="699228BA"/>
    <w:rsid w:val="69B7C807"/>
    <w:rsid w:val="69DC3720"/>
    <w:rsid w:val="6ABD12F9"/>
    <w:rsid w:val="6AFD29D0"/>
    <w:rsid w:val="6B22D703"/>
    <w:rsid w:val="6B3A1C1E"/>
    <w:rsid w:val="6B91DB2A"/>
    <w:rsid w:val="6B97AE8A"/>
    <w:rsid w:val="6BAA5994"/>
    <w:rsid w:val="6C3D7E25"/>
    <w:rsid w:val="6CE3DD2E"/>
    <w:rsid w:val="6D31BE47"/>
    <w:rsid w:val="6D3E66BD"/>
    <w:rsid w:val="6F2B2E57"/>
    <w:rsid w:val="6FDEE072"/>
    <w:rsid w:val="7064A25A"/>
    <w:rsid w:val="7090770B"/>
    <w:rsid w:val="70A4F159"/>
    <w:rsid w:val="70D55315"/>
    <w:rsid w:val="718C8922"/>
    <w:rsid w:val="71E5088A"/>
    <w:rsid w:val="720C9F69"/>
    <w:rsid w:val="72F2C57B"/>
    <w:rsid w:val="72F5504E"/>
    <w:rsid w:val="74355ECD"/>
    <w:rsid w:val="74869E70"/>
    <w:rsid w:val="7538137D"/>
    <w:rsid w:val="75991D9A"/>
    <w:rsid w:val="75A81B7B"/>
    <w:rsid w:val="7615CC7B"/>
    <w:rsid w:val="767BF459"/>
    <w:rsid w:val="76861A1D"/>
    <w:rsid w:val="797E6DA5"/>
    <w:rsid w:val="7A13CB4D"/>
    <w:rsid w:val="7A3FFD2A"/>
    <w:rsid w:val="7AAA99F7"/>
    <w:rsid w:val="7AE6912C"/>
    <w:rsid w:val="7B895CF2"/>
    <w:rsid w:val="7B93CEE5"/>
    <w:rsid w:val="7BAB9481"/>
    <w:rsid w:val="7BD57301"/>
    <w:rsid w:val="7BFBA016"/>
    <w:rsid w:val="7CCAEFF1"/>
    <w:rsid w:val="7CFC2EC3"/>
    <w:rsid w:val="7CFE2C84"/>
    <w:rsid w:val="7D27B013"/>
    <w:rsid w:val="7DC6BCC4"/>
    <w:rsid w:val="7EE78D3C"/>
    <w:rsid w:val="7FB57B4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C2B35A"/>
  <w15:chartTrackingRefBased/>
  <w15:docId w15:val="{ADCCE772-1DAF-4409-8736-382720250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5AB"/>
  </w:style>
  <w:style w:type="paragraph" w:styleId="Heading1">
    <w:name w:val="heading 1"/>
    <w:basedOn w:val="Normal"/>
    <w:next w:val="Normal"/>
    <w:link w:val="Heading1Char"/>
    <w:qFormat/>
    <w:rsid w:val="00EE6E67"/>
    <w:pPr>
      <w:numPr>
        <w:numId w:val="7"/>
      </w:numPr>
      <w:spacing w:before="100" w:beforeAutospacing="1" w:after="100" w:afterAutospacing="1" w:line="280" w:lineRule="auto"/>
      <w:outlineLvl w:val="0"/>
    </w:pPr>
    <w:rPr>
      <w:rFonts w:ascii="Arial" w:eastAsia="Cambria" w:hAnsi="Arial" w:cs="Times New Roman"/>
      <w:sz w:val="24"/>
      <w:szCs w:val="20"/>
    </w:rPr>
  </w:style>
  <w:style w:type="paragraph" w:styleId="Heading2">
    <w:name w:val="heading 2"/>
    <w:basedOn w:val="Normal"/>
    <w:next w:val="Normal"/>
    <w:link w:val="Heading2Char"/>
    <w:qFormat/>
    <w:rsid w:val="00EE6E67"/>
    <w:pPr>
      <w:numPr>
        <w:ilvl w:val="1"/>
        <w:numId w:val="7"/>
      </w:numPr>
      <w:spacing w:before="100" w:beforeAutospacing="1" w:after="100" w:afterAutospacing="1" w:line="280" w:lineRule="auto"/>
      <w:outlineLvl w:val="1"/>
    </w:pPr>
    <w:rPr>
      <w:rFonts w:ascii="Arial" w:eastAsia="Cambria" w:hAnsi="Arial" w:cs="Arial"/>
      <w:b/>
      <w:sz w:val="24"/>
      <w:szCs w:val="24"/>
    </w:rPr>
  </w:style>
  <w:style w:type="paragraph" w:styleId="Heading3">
    <w:name w:val="heading 3"/>
    <w:basedOn w:val="Normal"/>
    <w:next w:val="Normal"/>
    <w:link w:val="Heading3Char"/>
    <w:qFormat/>
    <w:rsid w:val="00EE6E67"/>
    <w:pPr>
      <w:keepNext/>
      <w:numPr>
        <w:ilvl w:val="2"/>
        <w:numId w:val="7"/>
      </w:numPr>
      <w:spacing w:before="240" w:beforeAutospacing="1" w:after="60" w:afterAutospacing="1" w:line="280" w:lineRule="auto"/>
      <w:outlineLvl w:val="2"/>
    </w:pPr>
    <w:rPr>
      <w:rFonts w:ascii="Arial" w:eastAsia="Cambria" w:hAnsi="Arial" w:cs="Arial"/>
      <w:b/>
      <w:bCs/>
      <w:sz w:val="26"/>
      <w:szCs w:val="26"/>
    </w:rPr>
  </w:style>
  <w:style w:type="paragraph" w:styleId="Heading4">
    <w:name w:val="heading 4"/>
    <w:basedOn w:val="Normal"/>
    <w:next w:val="Normal"/>
    <w:link w:val="Heading4Char"/>
    <w:semiHidden/>
    <w:unhideWhenUsed/>
    <w:qFormat/>
    <w:rsid w:val="00EE6E67"/>
    <w:pPr>
      <w:keepNext/>
      <w:numPr>
        <w:ilvl w:val="3"/>
        <w:numId w:val="7"/>
      </w:numPr>
      <w:spacing w:before="240" w:beforeAutospacing="1" w:after="60" w:afterAutospacing="1" w:line="28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semiHidden/>
    <w:unhideWhenUsed/>
    <w:qFormat/>
    <w:rsid w:val="00EE6E67"/>
    <w:pPr>
      <w:numPr>
        <w:ilvl w:val="4"/>
        <w:numId w:val="7"/>
      </w:numPr>
      <w:spacing w:before="240" w:beforeAutospacing="1" w:after="60" w:afterAutospacing="1" w:line="28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semiHidden/>
    <w:unhideWhenUsed/>
    <w:qFormat/>
    <w:rsid w:val="00EE6E67"/>
    <w:pPr>
      <w:numPr>
        <w:ilvl w:val="5"/>
        <w:numId w:val="7"/>
      </w:numPr>
      <w:spacing w:before="240" w:beforeAutospacing="1" w:after="60" w:afterAutospacing="1" w:line="280" w:lineRule="auto"/>
      <w:outlineLvl w:val="5"/>
    </w:pPr>
    <w:rPr>
      <w:rFonts w:ascii="Calibri" w:eastAsia="Times New Roman" w:hAnsi="Calibri" w:cs="Times New Roman"/>
      <w:b/>
      <w:bCs/>
    </w:rPr>
  </w:style>
  <w:style w:type="paragraph" w:styleId="Heading7">
    <w:name w:val="heading 7"/>
    <w:basedOn w:val="Normal"/>
    <w:next w:val="Normal"/>
    <w:link w:val="Heading7Char"/>
    <w:semiHidden/>
    <w:unhideWhenUsed/>
    <w:qFormat/>
    <w:rsid w:val="00EE6E67"/>
    <w:pPr>
      <w:numPr>
        <w:ilvl w:val="6"/>
        <w:numId w:val="7"/>
      </w:numPr>
      <w:spacing w:before="240" w:beforeAutospacing="1" w:after="60" w:afterAutospacing="1" w:line="28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semiHidden/>
    <w:unhideWhenUsed/>
    <w:qFormat/>
    <w:rsid w:val="00EE6E67"/>
    <w:pPr>
      <w:numPr>
        <w:ilvl w:val="7"/>
        <w:numId w:val="7"/>
      </w:numPr>
      <w:spacing w:before="240" w:beforeAutospacing="1" w:after="60" w:afterAutospacing="1" w:line="28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semiHidden/>
    <w:unhideWhenUsed/>
    <w:qFormat/>
    <w:rsid w:val="00EE6E67"/>
    <w:pPr>
      <w:numPr>
        <w:ilvl w:val="8"/>
        <w:numId w:val="7"/>
      </w:numPr>
      <w:spacing w:before="240" w:beforeAutospacing="1" w:after="60" w:afterAutospacing="1" w:line="280" w:lineRule="auto"/>
      <w:outlineLvl w:val="8"/>
    </w:pPr>
    <w:rPr>
      <w:rFonts w:ascii="Calibri Light" w:eastAsia="Times New Roman" w:hAnsi="Calibri Light"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E6E67"/>
    <w:rPr>
      <w:rFonts w:ascii="Arial" w:eastAsia="Cambria" w:hAnsi="Arial" w:cs="Times New Roman"/>
      <w:sz w:val="24"/>
      <w:szCs w:val="20"/>
    </w:rPr>
  </w:style>
  <w:style w:type="character" w:customStyle="1" w:styleId="Heading2Char">
    <w:name w:val="Heading 2 Char"/>
    <w:basedOn w:val="DefaultParagraphFont"/>
    <w:link w:val="Heading2"/>
    <w:rsid w:val="00EE6E67"/>
    <w:rPr>
      <w:rFonts w:ascii="Arial" w:eastAsia="Cambria" w:hAnsi="Arial" w:cs="Arial"/>
      <w:b/>
      <w:sz w:val="24"/>
      <w:szCs w:val="24"/>
    </w:rPr>
  </w:style>
  <w:style w:type="character" w:customStyle="1" w:styleId="Heading3Char">
    <w:name w:val="Heading 3 Char"/>
    <w:basedOn w:val="DefaultParagraphFont"/>
    <w:link w:val="Heading3"/>
    <w:rsid w:val="00EE6E67"/>
    <w:rPr>
      <w:rFonts w:ascii="Arial" w:eastAsia="Cambria" w:hAnsi="Arial" w:cs="Arial"/>
      <w:b/>
      <w:bCs/>
      <w:sz w:val="26"/>
      <w:szCs w:val="26"/>
    </w:rPr>
  </w:style>
  <w:style w:type="character" w:customStyle="1" w:styleId="Heading4Char">
    <w:name w:val="Heading 4 Char"/>
    <w:basedOn w:val="DefaultParagraphFont"/>
    <w:link w:val="Heading4"/>
    <w:semiHidden/>
    <w:rsid w:val="00EE6E67"/>
    <w:rPr>
      <w:rFonts w:ascii="Calibri" w:eastAsia="Times New Roman" w:hAnsi="Calibri" w:cs="Times New Roman"/>
      <w:b/>
      <w:bCs/>
      <w:sz w:val="28"/>
      <w:szCs w:val="28"/>
    </w:rPr>
  </w:style>
  <w:style w:type="character" w:customStyle="1" w:styleId="Heading5Char">
    <w:name w:val="Heading 5 Char"/>
    <w:basedOn w:val="DefaultParagraphFont"/>
    <w:link w:val="Heading5"/>
    <w:semiHidden/>
    <w:rsid w:val="00EE6E67"/>
    <w:rPr>
      <w:rFonts w:ascii="Calibri" w:eastAsia="Times New Roman" w:hAnsi="Calibri" w:cs="Times New Roman"/>
      <w:b/>
      <w:bCs/>
      <w:i/>
      <w:iCs/>
      <w:sz w:val="26"/>
      <w:szCs w:val="26"/>
    </w:rPr>
  </w:style>
  <w:style w:type="character" w:customStyle="1" w:styleId="Heading6Char">
    <w:name w:val="Heading 6 Char"/>
    <w:basedOn w:val="DefaultParagraphFont"/>
    <w:link w:val="Heading6"/>
    <w:semiHidden/>
    <w:rsid w:val="00EE6E67"/>
    <w:rPr>
      <w:rFonts w:ascii="Calibri" w:eastAsia="Times New Roman" w:hAnsi="Calibri" w:cs="Times New Roman"/>
      <w:b/>
      <w:bCs/>
    </w:rPr>
  </w:style>
  <w:style w:type="character" w:customStyle="1" w:styleId="Heading7Char">
    <w:name w:val="Heading 7 Char"/>
    <w:basedOn w:val="DefaultParagraphFont"/>
    <w:link w:val="Heading7"/>
    <w:semiHidden/>
    <w:rsid w:val="00EE6E67"/>
    <w:rPr>
      <w:rFonts w:ascii="Calibri" w:eastAsia="Times New Roman" w:hAnsi="Calibri" w:cs="Times New Roman"/>
      <w:sz w:val="24"/>
      <w:szCs w:val="24"/>
    </w:rPr>
  </w:style>
  <w:style w:type="character" w:customStyle="1" w:styleId="Heading8Char">
    <w:name w:val="Heading 8 Char"/>
    <w:basedOn w:val="DefaultParagraphFont"/>
    <w:link w:val="Heading8"/>
    <w:semiHidden/>
    <w:rsid w:val="00EE6E67"/>
    <w:rPr>
      <w:rFonts w:ascii="Calibri" w:eastAsia="Times New Roman" w:hAnsi="Calibri" w:cs="Times New Roman"/>
      <w:i/>
      <w:iCs/>
      <w:sz w:val="24"/>
      <w:szCs w:val="24"/>
    </w:rPr>
  </w:style>
  <w:style w:type="character" w:customStyle="1" w:styleId="Heading9Char">
    <w:name w:val="Heading 9 Char"/>
    <w:basedOn w:val="DefaultParagraphFont"/>
    <w:link w:val="Heading9"/>
    <w:semiHidden/>
    <w:rsid w:val="00EE6E67"/>
    <w:rPr>
      <w:rFonts w:ascii="Calibri Light" w:eastAsia="Times New Roman" w:hAnsi="Calibri Light" w:cs="Times New Roman"/>
    </w:rPr>
  </w:style>
  <w:style w:type="numbering" w:customStyle="1" w:styleId="NoList1">
    <w:name w:val="No List1"/>
    <w:next w:val="NoList"/>
    <w:semiHidden/>
    <w:rsid w:val="00EE6E67"/>
  </w:style>
  <w:style w:type="paragraph" w:styleId="Header">
    <w:name w:val="header"/>
    <w:basedOn w:val="Normal"/>
    <w:link w:val="HeaderChar"/>
    <w:uiPriority w:val="99"/>
    <w:rsid w:val="00EE6E67"/>
    <w:pPr>
      <w:tabs>
        <w:tab w:val="center" w:pos="4320"/>
        <w:tab w:val="right" w:pos="8640"/>
      </w:tabs>
      <w:spacing w:before="100" w:beforeAutospacing="1" w:after="100" w:afterAutospacing="1" w:line="280" w:lineRule="auto"/>
    </w:pPr>
    <w:rPr>
      <w:rFonts w:ascii="Arial" w:eastAsia="Cambria" w:hAnsi="Arial" w:cs="Times New Roman"/>
      <w:sz w:val="24"/>
      <w:szCs w:val="20"/>
    </w:rPr>
  </w:style>
  <w:style w:type="character" w:customStyle="1" w:styleId="HeaderChar">
    <w:name w:val="Header Char"/>
    <w:basedOn w:val="DefaultParagraphFont"/>
    <w:link w:val="Header"/>
    <w:uiPriority w:val="99"/>
    <w:rsid w:val="00EE6E67"/>
    <w:rPr>
      <w:rFonts w:ascii="Arial" w:eastAsia="Cambria" w:hAnsi="Arial" w:cs="Times New Roman"/>
      <w:sz w:val="24"/>
      <w:szCs w:val="20"/>
    </w:rPr>
  </w:style>
  <w:style w:type="table" w:styleId="TableGrid">
    <w:name w:val="Table Grid"/>
    <w:basedOn w:val="TableNormal"/>
    <w:rsid w:val="00EE6E67"/>
    <w:pPr>
      <w:spacing w:before="100" w:beforeAutospacing="1" w:after="100" w:afterAutospacing="1" w:line="28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EE6E67"/>
    <w:pPr>
      <w:tabs>
        <w:tab w:val="center" w:pos="4153"/>
        <w:tab w:val="right" w:pos="8306"/>
      </w:tabs>
      <w:spacing w:before="100" w:beforeAutospacing="1" w:after="100" w:afterAutospacing="1" w:line="280" w:lineRule="auto"/>
    </w:pPr>
    <w:rPr>
      <w:rFonts w:ascii="Arial" w:eastAsia="Cambria" w:hAnsi="Arial" w:cs="Times New Roman"/>
      <w:sz w:val="24"/>
      <w:szCs w:val="20"/>
    </w:rPr>
  </w:style>
  <w:style w:type="character" w:customStyle="1" w:styleId="FooterChar">
    <w:name w:val="Footer Char"/>
    <w:basedOn w:val="DefaultParagraphFont"/>
    <w:link w:val="Footer"/>
    <w:uiPriority w:val="99"/>
    <w:rsid w:val="00EE6E67"/>
    <w:rPr>
      <w:rFonts w:ascii="Arial" w:eastAsia="Cambria" w:hAnsi="Arial" w:cs="Times New Roman"/>
      <w:sz w:val="24"/>
      <w:szCs w:val="20"/>
    </w:rPr>
  </w:style>
  <w:style w:type="paragraph" w:styleId="BalloonText">
    <w:name w:val="Balloon Text"/>
    <w:basedOn w:val="Normal"/>
    <w:link w:val="BalloonTextChar"/>
    <w:semiHidden/>
    <w:rsid w:val="00EE6E67"/>
    <w:pPr>
      <w:spacing w:before="100" w:beforeAutospacing="1" w:after="100" w:afterAutospacing="1" w:line="280" w:lineRule="auto"/>
    </w:pPr>
    <w:rPr>
      <w:rFonts w:ascii="Tahoma" w:eastAsia="Cambria" w:hAnsi="Tahoma" w:cs="Tahoma"/>
      <w:sz w:val="16"/>
      <w:szCs w:val="16"/>
    </w:rPr>
  </w:style>
  <w:style w:type="character" w:customStyle="1" w:styleId="BalloonTextChar">
    <w:name w:val="Balloon Text Char"/>
    <w:basedOn w:val="DefaultParagraphFont"/>
    <w:link w:val="BalloonText"/>
    <w:semiHidden/>
    <w:rsid w:val="00EE6E67"/>
    <w:rPr>
      <w:rFonts w:ascii="Tahoma" w:eastAsia="Cambria" w:hAnsi="Tahoma" w:cs="Tahoma"/>
      <w:sz w:val="16"/>
      <w:szCs w:val="16"/>
    </w:rPr>
  </w:style>
  <w:style w:type="paragraph" w:styleId="Title">
    <w:name w:val="Title"/>
    <w:basedOn w:val="Heading1"/>
    <w:link w:val="TitleChar"/>
    <w:qFormat/>
    <w:rsid w:val="00EE6E67"/>
  </w:style>
  <w:style w:type="character" w:customStyle="1" w:styleId="TitleChar">
    <w:name w:val="Title Char"/>
    <w:basedOn w:val="DefaultParagraphFont"/>
    <w:link w:val="Title"/>
    <w:rsid w:val="00EE6E67"/>
    <w:rPr>
      <w:rFonts w:ascii="Arial" w:eastAsia="Cambria" w:hAnsi="Arial" w:cs="Times New Roman"/>
      <w:sz w:val="24"/>
      <w:szCs w:val="20"/>
    </w:rPr>
  </w:style>
  <w:style w:type="paragraph" w:customStyle="1" w:styleId="Supplementarytitle">
    <w:name w:val="Supplementary title"/>
    <w:basedOn w:val="Heading1"/>
    <w:rsid w:val="00EE6E67"/>
  </w:style>
  <w:style w:type="character" w:styleId="CommentReference">
    <w:name w:val="annotation reference"/>
    <w:semiHidden/>
    <w:rsid w:val="00EE6E67"/>
    <w:rPr>
      <w:sz w:val="16"/>
      <w:szCs w:val="16"/>
    </w:rPr>
  </w:style>
  <w:style w:type="paragraph" w:styleId="CommentText">
    <w:name w:val="annotation text"/>
    <w:basedOn w:val="Normal"/>
    <w:link w:val="CommentTextChar"/>
    <w:uiPriority w:val="99"/>
    <w:semiHidden/>
    <w:rsid w:val="00EE6E67"/>
    <w:pPr>
      <w:spacing w:before="100" w:beforeAutospacing="1" w:after="100" w:afterAutospacing="1" w:line="280" w:lineRule="auto"/>
    </w:pPr>
    <w:rPr>
      <w:rFonts w:ascii="Arial" w:eastAsia="Cambria" w:hAnsi="Arial" w:cs="Times New Roman"/>
      <w:sz w:val="20"/>
      <w:szCs w:val="20"/>
    </w:rPr>
  </w:style>
  <w:style w:type="character" w:customStyle="1" w:styleId="CommentTextChar">
    <w:name w:val="Comment Text Char"/>
    <w:basedOn w:val="DefaultParagraphFont"/>
    <w:link w:val="CommentText"/>
    <w:uiPriority w:val="99"/>
    <w:semiHidden/>
    <w:rsid w:val="00EE6E67"/>
    <w:rPr>
      <w:rFonts w:ascii="Arial" w:eastAsia="Cambria" w:hAnsi="Arial" w:cs="Times New Roman"/>
      <w:sz w:val="20"/>
      <w:szCs w:val="20"/>
    </w:rPr>
  </w:style>
  <w:style w:type="paragraph" w:styleId="CommentSubject">
    <w:name w:val="annotation subject"/>
    <w:basedOn w:val="CommentText"/>
    <w:next w:val="CommentText"/>
    <w:link w:val="CommentSubjectChar"/>
    <w:semiHidden/>
    <w:rsid w:val="00EE6E67"/>
    <w:rPr>
      <w:b/>
      <w:bCs/>
    </w:rPr>
  </w:style>
  <w:style w:type="character" w:customStyle="1" w:styleId="CommentSubjectChar">
    <w:name w:val="Comment Subject Char"/>
    <w:basedOn w:val="CommentTextChar"/>
    <w:link w:val="CommentSubject"/>
    <w:semiHidden/>
    <w:rsid w:val="00EE6E67"/>
    <w:rPr>
      <w:rFonts w:ascii="Arial" w:eastAsia="Cambria" w:hAnsi="Arial" w:cs="Times New Roman"/>
      <w:b/>
      <w:bCs/>
      <w:sz w:val="20"/>
      <w:szCs w:val="20"/>
    </w:rPr>
  </w:style>
  <w:style w:type="character" w:styleId="Hyperlink">
    <w:name w:val="Hyperlink"/>
    <w:rsid w:val="00EE6E67"/>
    <w:rPr>
      <w:color w:val="0000FF"/>
      <w:u w:val="single"/>
    </w:rPr>
  </w:style>
  <w:style w:type="paragraph" w:styleId="ListParagraph">
    <w:name w:val="List Paragraph"/>
    <w:aliases w:val="F5 List Paragraph,Table Heading,Dot pt,No Spacing1,List Paragraph Char Char Char,Indicator Text,Numbered Para 1,Bullet 1,List Paragraph1,Bullet Points,MAIN CONTENT,Colorful List - Accent 11,List Paragraph2,List Paragraph12,OBC Bullet,L"/>
    <w:basedOn w:val="Normal"/>
    <w:link w:val="ListParagraphChar"/>
    <w:uiPriority w:val="34"/>
    <w:qFormat/>
    <w:rsid w:val="00EE6E67"/>
    <w:pPr>
      <w:spacing w:after="200" w:line="276" w:lineRule="auto"/>
      <w:ind w:left="720"/>
      <w:contextualSpacing/>
    </w:pPr>
    <w:rPr>
      <w:rFonts w:ascii="Calibri" w:eastAsia="Calibri" w:hAnsi="Calibri" w:cs="Times New Roman"/>
    </w:rPr>
  </w:style>
  <w:style w:type="character" w:styleId="Emphasis">
    <w:name w:val="Emphasis"/>
    <w:qFormat/>
    <w:rsid w:val="00EE6E67"/>
    <w:rPr>
      <w:i/>
      <w:iCs/>
    </w:rPr>
  </w:style>
  <w:style w:type="character" w:styleId="FollowedHyperlink">
    <w:name w:val="FollowedHyperlink"/>
    <w:rsid w:val="00EE6E67"/>
    <w:rPr>
      <w:color w:val="800080"/>
      <w:u w:val="single"/>
    </w:rPr>
  </w:style>
  <w:style w:type="character" w:customStyle="1" w:styleId="ListParagraphChar">
    <w:name w:val="List Paragraph Char"/>
    <w:aliases w:val="F5 List Paragraph Char,Table Heading Char,Dot pt Char,No Spacing1 Char,List Paragraph Char Char Char Char,Indicator Text Char,Numbered Para 1 Char,Bullet 1 Char,List Paragraph1 Char,Bullet Points Char,MAIN CONTENT Char,L Char"/>
    <w:link w:val="ListParagraph"/>
    <w:uiPriority w:val="34"/>
    <w:qFormat/>
    <w:rsid w:val="00EE6E67"/>
    <w:rPr>
      <w:rFonts w:ascii="Calibri" w:eastAsia="Calibri" w:hAnsi="Calibri" w:cs="Times New Roman"/>
    </w:rPr>
  </w:style>
  <w:style w:type="table" w:customStyle="1" w:styleId="TableGrid3">
    <w:name w:val="Table Grid3"/>
    <w:basedOn w:val="TableNormal"/>
    <w:next w:val="TableGrid"/>
    <w:uiPriority w:val="59"/>
    <w:rsid w:val="00EE6E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E6E6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EE6E67"/>
    <w:pPr>
      <w:spacing w:before="100" w:beforeAutospacing="1" w:after="100" w:afterAutospacing="1" w:line="280" w:lineRule="auto"/>
    </w:pPr>
    <w:rPr>
      <w:rFonts w:ascii="Arial" w:eastAsia="Cambria" w:hAnsi="Arial" w:cs="Times New Roman"/>
      <w:sz w:val="20"/>
      <w:szCs w:val="20"/>
    </w:rPr>
  </w:style>
  <w:style w:type="character" w:customStyle="1" w:styleId="FootnoteTextChar">
    <w:name w:val="Footnote Text Char"/>
    <w:basedOn w:val="DefaultParagraphFont"/>
    <w:link w:val="FootnoteText"/>
    <w:rsid w:val="00EE6E67"/>
    <w:rPr>
      <w:rFonts w:ascii="Arial" w:eastAsia="Cambria" w:hAnsi="Arial" w:cs="Times New Roman"/>
      <w:sz w:val="20"/>
      <w:szCs w:val="20"/>
    </w:rPr>
  </w:style>
  <w:style w:type="character" w:styleId="FootnoteReference">
    <w:name w:val="footnote reference"/>
    <w:rsid w:val="00EE6E67"/>
    <w:rPr>
      <w:vertAlign w:val="superscript"/>
    </w:rPr>
  </w:style>
  <w:style w:type="character" w:styleId="UnresolvedMention">
    <w:name w:val="Unresolved Mention"/>
    <w:uiPriority w:val="99"/>
    <w:semiHidden/>
    <w:unhideWhenUsed/>
    <w:rsid w:val="00EE6E67"/>
    <w:rPr>
      <w:color w:val="605E5C"/>
      <w:shd w:val="clear" w:color="auto" w:fill="E1DFDD"/>
    </w:rPr>
  </w:style>
  <w:style w:type="table" w:customStyle="1" w:styleId="TableGrid123">
    <w:name w:val="Table Grid123"/>
    <w:basedOn w:val="TableNormal"/>
    <w:next w:val="TableGrid"/>
    <w:uiPriority w:val="59"/>
    <w:rsid w:val="00EE6E67"/>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EE6E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411A17"/>
  </w:style>
  <w:style w:type="character" w:styleId="PlaceholderText">
    <w:name w:val="Placeholder Text"/>
    <w:basedOn w:val="DefaultParagraphFont"/>
    <w:uiPriority w:val="99"/>
    <w:semiHidden/>
    <w:rsid w:val="004C5111"/>
    <w:rPr>
      <w:color w:val="808080"/>
    </w:rPr>
  </w:style>
  <w:style w:type="character" w:styleId="Mention">
    <w:name w:val="Mention"/>
    <w:basedOn w:val="DefaultParagraphFont"/>
    <w:uiPriority w:val="99"/>
    <w:unhideWhenUsed/>
    <w:rsid w:val="006B2619"/>
    <w:rPr>
      <w:color w:val="2B579A"/>
      <w:shd w:val="clear" w:color="auto" w:fill="E6E6E6"/>
    </w:rPr>
  </w:style>
  <w:style w:type="paragraph" w:customStyle="1" w:styleId="paragraph">
    <w:name w:val="paragraph"/>
    <w:basedOn w:val="Normal"/>
    <w:rsid w:val="0069585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eop">
    <w:name w:val="eop"/>
    <w:basedOn w:val="DefaultParagraphFont"/>
    <w:rsid w:val="00695856"/>
  </w:style>
  <w:style w:type="character" w:customStyle="1" w:styleId="superscript">
    <w:name w:val="superscript"/>
    <w:basedOn w:val="DefaultParagraphFont"/>
    <w:rsid w:val="00695856"/>
  </w:style>
  <w:style w:type="paragraph" w:styleId="Revision">
    <w:name w:val="Revision"/>
    <w:hidden/>
    <w:uiPriority w:val="99"/>
    <w:semiHidden/>
    <w:rsid w:val="00B33691"/>
    <w:pPr>
      <w:spacing w:after="0" w:line="240" w:lineRule="auto"/>
    </w:pPr>
  </w:style>
  <w:style w:type="character" w:customStyle="1" w:styleId="cf01">
    <w:name w:val="cf01"/>
    <w:basedOn w:val="DefaultParagraphFont"/>
    <w:rsid w:val="002B45A1"/>
    <w:rPr>
      <w:rFonts w:ascii="Segoe UI" w:hAnsi="Segoe UI" w:cs="Segoe UI" w:hint="default"/>
      <w:sz w:val="18"/>
      <w:szCs w:val="18"/>
    </w:rPr>
  </w:style>
  <w:style w:type="paragraph" w:styleId="NoSpacing">
    <w:name w:val="No Spacing"/>
    <w:uiPriority w:val="1"/>
    <w:qFormat/>
    <w:rsid w:val="005039E4"/>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0723">
      <w:bodyDiv w:val="1"/>
      <w:marLeft w:val="0"/>
      <w:marRight w:val="0"/>
      <w:marTop w:val="0"/>
      <w:marBottom w:val="0"/>
      <w:divBdr>
        <w:top w:val="none" w:sz="0" w:space="0" w:color="auto"/>
        <w:left w:val="none" w:sz="0" w:space="0" w:color="auto"/>
        <w:bottom w:val="none" w:sz="0" w:space="0" w:color="auto"/>
        <w:right w:val="none" w:sz="0" w:space="0" w:color="auto"/>
      </w:divBdr>
    </w:div>
    <w:div w:id="55518914">
      <w:bodyDiv w:val="1"/>
      <w:marLeft w:val="0"/>
      <w:marRight w:val="0"/>
      <w:marTop w:val="0"/>
      <w:marBottom w:val="0"/>
      <w:divBdr>
        <w:top w:val="none" w:sz="0" w:space="0" w:color="auto"/>
        <w:left w:val="none" w:sz="0" w:space="0" w:color="auto"/>
        <w:bottom w:val="none" w:sz="0" w:space="0" w:color="auto"/>
        <w:right w:val="none" w:sz="0" w:space="0" w:color="auto"/>
      </w:divBdr>
    </w:div>
    <w:div w:id="153374216">
      <w:bodyDiv w:val="1"/>
      <w:marLeft w:val="0"/>
      <w:marRight w:val="0"/>
      <w:marTop w:val="0"/>
      <w:marBottom w:val="0"/>
      <w:divBdr>
        <w:top w:val="none" w:sz="0" w:space="0" w:color="auto"/>
        <w:left w:val="none" w:sz="0" w:space="0" w:color="auto"/>
        <w:bottom w:val="none" w:sz="0" w:space="0" w:color="auto"/>
        <w:right w:val="none" w:sz="0" w:space="0" w:color="auto"/>
      </w:divBdr>
      <w:divsChild>
        <w:div w:id="259337649">
          <w:marLeft w:val="0"/>
          <w:marRight w:val="0"/>
          <w:marTop w:val="0"/>
          <w:marBottom w:val="0"/>
          <w:divBdr>
            <w:top w:val="none" w:sz="0" w:space="0" w:color="auto"/>
            <w:left w:val="none" w:sz="0" w:space="0" w:color="auto"/>
            <w:bottom w:val="none" w:sz="0" w:space="0" w:color="auto"/>
            <w:right w:val="none" w:sz="0" w:space="0" w:color="auto"/>
          </w:divBdr>
        </w:div>
        <w:div w:id="295258193">
          <w:marLeft w:val="0"/>
          <w:marRight w:val="0"/>
          <w:marTop w:val="0"/>
          <w:marBottom w:val="0"/>
          <w:divBdr>
            <w:top w:val="none" w:sz="0" w:space="0" w:color="auto"/>
            <w:left w:val="none" w:sz="0" w:space="0" w:color="auto"/>
            <w:bottom w:val="none" w:sz="0" w:space="0" w:color="auto"/>
            <w:right w:val="none" w:sz="0" w:space="0" w:color="auto"/>
          </w:divBdr>
        </w:div>
        <w:div w:id="472334764">
          <w:marLeft w:val="0"/>
          <w:marRight w:val="0"/>
          <w:marTop w:val="0"/>
          <w:marBottom w:val="0"/>
          <w:divBdr>
            <w:top w:val="none" w:sz="0" w:space="0" w:color="auto"/>
            <w:left w:val="none" w:sz="0" w:space="0" w:color="auto"/>
            <w:bottom w:val="none" w:sz="0" w:space="0" w:color="auto"/>
            <w:right w:val="none" w:sz="0" w:space="0" w:color="auto"/>
          </w:divBdr>
        </w:div>
        <w:div w:id="1066949566">
          <w:marLeft w:val="0"/>
          <w:marRight w:val="0"/>
          <w:marTop w:val="0"/>
          <w:marBottom w:val="0"/>
          <w:divBdr>
            <w:top w:val="none" w:sz="0" w:space="0" w:color="auto"/>
            <w:left w:val="none" w:sz="0" w:space="0" w:color="auto"/>
            <w:bottom w:val="none" w:sz="0" w:space="0" w:color="auto"/>
            <w:right w:val="none" w:sz="0" w:space="0" w:color="auto"/>
          </w:divBdr>
        </w:div>
        <w:div w:id="1285772164">
          <w:marLeft w:val="0"/>
          <w:marRight w:val="0"/>
          <w:marTop w:val="0"/>
          <w:marBottom w:val="0"/>
          <w:divBdr>
            <w:top w:val="none" w:sz="0" w:space="0" w:color="auto"/>
            <w:left w:val="none" w:sz="0" w:space="0" w:color="auto"/>
            <w:bottom w:val="none" w:sz="0" w:space="0" w:color="auto"/>
            <w:right w:val="none" w:sz="0" w:space="0" w:color="auto"/>
          </w:divBdr>
        </w:div>
        <w:div w:id="1736198991">
          <w:marLeft w:val="0"/>
          <w:marRight w:val="0"/>
          <w:marTop w:val="0"/>
          <w:marBottom w:val="0"/>
          <w:divBdr>
            <w:top w:val="none" w:sz="0" w:space="0" w:color="auto"/>
            <w:left w:val="none" w:sz="0" w:space="0" w:color="auto"/>
            <w:bottom w:val="none" w:sz="0" w:space="0" w:color="auto"/>
            <w:right w:val="none" w:sz="0" w:space="0" w:color="auto"/>
          </w:divBdr>
        </w:div>
        <w:div w:id="2105756921">
          <w:marLeft w:val="0"/>
          <w:marRight w:val="0"/>
          <w:marTop w:val="0"/>
          <w:marBottom w:val="0"/>
          <w:divBdr>
            <w:top w:val="none" w:sz="0" w:space="0" w:color="auto"/>
            <w:left w:val="none" w:sz="0" w:space="0" w:color="auto"/>
            <w:bottom w:val="none" w:sz="0" w:space="0" w:color="auto"/>
            <w:right w:val="none" w:sz="0" w:space="0" w:color="auto"/>
          </w:divBdr>
        </w:div>
      </w:divsChild>
    </w:div>
    <w:div w:id="287050195">
      <w:bodyDiv w:val="1"/>
      <w:marLeft w:val="0"/>
      <w:marRight w:val="0"/>
      <w:marTop w:val="0"/>
      <w:marBottom w:val="0"/>
      <w:divBdr>
        <w:top w:val="none" w:sz="0" w:space="0" w:color="auto"/>
        <w:left w:val="none" w:sz="0" w:space="0" w:color="auto"/>
        <w:bottom w:val="none" w:sz="0" w:space="0" w:color="auto"/>
        <w:right w:val="none" w:sz="0" w:space="0" w:color="auto"/>
      </w:divBdr>
    </w:div>
    <w:div w:id="291251421">
      <w:bodyDiv w:val="1"/>
      <w:marLeft w:val="0"/>
      <w:marRight w:val="0"/>
      <w:marTop w:val="0"/>
      <w:marBottom w:val="0"/>
      <w:divBdr>
        <w:top w:val="none" w:sz="0" w:space="0" w:color="auto"/>
        <w:left w:val="none" w:sz="0" w:space="0" w:color="auto"/>
        <w:bottom w:val="none" w:sz="0" w:space="0" w:color="auto"/>
        <w:right w:val="none" w:sz="0" w:space="0" w:color="auto"/>
      </w:divBdr>
    </w:div>
    <w:div w:id="498009507">
      <w:bodyDiv w:val="1"/>
      <w:marLeft w:val="0"/>
      <w:marRight w:val="0"/>
      <w:marTop w:val="0"/>
      <w:marBottom w:val="0"/>
      <w:divBdr>
        <w:top w:val="none" w:sz="0" w:space="0" w:color="auto"/>
        <w:left w:val="none" w:sz="0" w:space="0" w:color="auto"/>
        <w:bottom w:val="none" w:sz="0" w:space="0" w:color="auto"/>
        <w:right w:val="none" w:sz="0" w:space="0" w:color="auto"/>
      </w:divBdr>
    </w:div>
    <w:div w:id="929237179">
      <w:bodyDiv w:val="1"/>
      <w:marLeft w:val="0"/>
      <w:marRight w:val="0"/>
      <w:marTop w:val="0"/>
      <w:marBottom w:val="0"/>
      <w:divBdr>
        <w:top w:val="none" w:sz="0" w:space="0" w:color="auto"/>
        <w:left w:val="none" w:sz="0" w:space="0" w:color="auto"/>
        <w:bottom w:val="none" w:sz="0" w:space="0" w:color="auto"/>
        <w:right w:val="none" w:sz="0" w:space="0" w:color="auto"/>
      </w:divBdr>
    </w:div>
    <w:div w:id="950891959">
      <w:bodyDiv w:val="1"/>
      <w:marLeft w:val="0"/>
      <w:marRight w:val="0"/>
      <w:marTop w:val="0"/>
      <w:marBottom w:val="0"/>
      <w:divBdr>
        <w:top w:val="none" w:sz="0" w:space="0" w:color="auto"/>
        <w:left w:val="none" w:sz="0" w:space="0" w:color="auto"/>
        <w:bottom w:val="none" w:sz="0" w:space="0" w:color="auto"/>
        <w:right w:val="none" w:sz="0" w:space="0" w:color="auto"/>
      </w:divBdr>
    </w:div>
    <w:div w:id="1751274226">
      <w:bodyDiv w:val="1"/>
      <w:marLeft w:val="0"/>
      <w:marRight w:val="0"/>
      <w:marTop w:val="0"/>
      <w:marBottom w:val="0"/>
      <w:divBdr>
        <w:top w:val="none" w:sz="0" w:space="0" w:color="auto"/>
        <w:left w:val="none" w:sz="0" w:space="0" w:color="auto"/>
        <w:bottom w:val="none" w:sz="0" w:space="0" w:color="auto"/>
        <w:right w:val="none" w:sz="0" w:space="0" w:color="auto"/>
      </w:divBdr>
    </w:div>
    <w:div w:id="1764449033">
      <w:bodyDiv w:val="1"/>
      <w:marLeft w:val="0"/>
      <w:marRight w:val="0"/>
      <w:marTop w:val="0"/>
      <w:marBottom w:val="0"/>
      <w:divBdr>
        <w:top w:val="none" w:sz="0" w:space="0" w:color="auto"/>
        <w:left w:val="none" w:sz="0" w:space="0" w:color="auto"/>
        <w:bottom w:val="none" w:sz="0" w:space="0" w:color="auto"/>
        <w:right w:val="none" w:sz="0" w:space="0" w:color="auto"/>
      </w:divBdr>
    </w:div>
    <w:div w:id="1864243615">
      <w:bodyDiv w:val="1"/>
      <w:marLeft w:val="0"/>
      <w:marRight w:val="0"/>
      <w:marTop w:val="0"/>
      <w:marBottom w:val="0"/>
      <w:divBdr>
        <w:top w:val="none" w:sz="0" w:space="0" w:color="auto"/>
        <w:left w:val="none" w:sz="0" w:space="0" w:color="auto"/>
        <w:bottom w:val="none" w:sz="0" w:space="0" w:color="auto"/>
        <w:right w:val="none" w:sz="0" w:space="0" w:color="auto"/>
      </w:divBdr>
    </w:div>
    <w:div w:id="1902330644">
      <w:bodyDiv w:val="1"/>
      <w:marLeft w:val="0"/>
      <w:marRight w:val="0"/>
      <w:marTop w:val="0"/>
      <w:marBottom w:val="0"/>
      <w:divBdr>
        <w:top w:val="none" w:sz="0" w:space="0" w:color="auto"/>
        <w:left w:val="none" w:sz="0" w:space="0" w:color="auto"/>
        <w:bottom w:val="none" w:sz="0" w:space="0" w:color="auto"/>
        <w:right w:val="none" w:sz="0" w:space="0" w:color="auto"/>
      </w:divBdr>
    </w:div>
    <w:div w:id="1960337867">
      <w:bodyDiv w:val="1"/>
      <w:marLeft w:val="0"/>
      <w:marRight w:val="0"/>
      <w:marTop w:val="0"/>
      <w:marBottom w:val="0"/>
      <w:divBdr>
        <w:top w:val="none" w:sz="0" w:space="0" w:color="auto"/>
        <w:left w:val="none" w:sz="0" w:space="0" w:color="auto"/>
        <w:bottom w:val="none" w:sz="0" w:space="0" w:color="auto"/>
        <w:right w:val="none" w:sz="0" w:space="0" w:color="auto"/>
      </w:divBdr>
    </w:div>
    <w:div w:id="2100054721">
      <w:bodyDiv w:val="1"/>
      <w:marLeft w:val="0"/>
      <w:marRight w:val="0"/>
      <w:marTop w:val="0"/>
      <w:marBottom w:val="0"/>
      <w:divBdr>
        <w:top w:val="none" w:sz="0" w:space="0" w:color="auto"/>
        <w:left w:val="none" w:sz="0" w:space="0" w:color="auto"/>
        <w:bottom w:val="none" w:sz="0" w:space="0" w:color="auto"/>
        <w:right w:val="none" w:sz="0" w:space="0" w:color="auto"/>
      </w:divBdr>
    </w:div>
    <w:div w:id="212526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www.launchpadsouthend.co.uk/" TargetMode="Externa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Growth.Hubs@beis.gov.uk%22%20\t%20%22_blank" TargetMode="External"/><Relationship Id="rId17" Type="http://schemas.openxmlformats.org/officeDocument/2006/relationships/header" Target="header3.xml"/><Relationship Id="rId25" Type="http://schemas.openxmlformats.org/officeDocument/2006/relationships/hyperlink" Target="https://www.southeastlep.com/our-strategy/economic-recovery-and-renewal-strategy/"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4.xml"/><Relationship Id="Rf69e5f1cd5a24db4" Type="http://schemas.microsoft.com/office/2019/09/relationships/intelligence" Target="intelligenc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20679A0C-6B34-478E-BBF7-CA66C339458A}"/>
      </w:docPartPr>
      <w:docPartBody>
        <w:p w:rsidR="00302DA3" w:rsidRDefault="00A31645">
          <w:r w:rsidRPr="00377FEE">
            <w:rPr>
              <w:rStyle w:val="PlaceholderText"/>
            </w:rPr>
            <w:t>Click or tap here to enter text.</w:t>
          </w:r>
        </w:p>
      </w:docPartBody>
    </w:docPart>
    <w:docPart>
      <w:docPartPr>
        <w:name w:val="4321D45623E547B388651B0635502DD6"/>
        <w:category>
          <w:name w:val="General"/>
          <w:gallery w:val="placeholder"/>
        </w:category>
        <w:types>
          <w:type w:val="bbPlcHdr"/>
        </w:types>
        <w:behaviors>
          <w:behavior w:val="content"/>
        </w:behaviors>
        <w:guid w:val="{117C571F-41FA-40C6-8DB4-3F0F6C2B4126}"/>
      </w:docPartPr>
      <w:docPartBody>
        <w:p w:rsidR="00302DA3" w:rsidRDefault="00A31645" w:rsidP="00A31645">
          <w:pPr>
            <w:pStyle w:val="4321D45623E547B388651B0635502DD6"/>
          </w:pPr>
          <w:r w:rsidRPr="00377FEE">
            <w:rPr>
              <w:rStyle w:val="PlaceholderText"/>
            </w:rPr>
            <w:t>Click or tap here to enter text.</w:t>
          </w:r>
        </w:p>
      </w:docPartBody>
    </w:docPart>
    <w:docPart>
      <w:docPartPr>
        <w:name w:val="46BBCFD8E65C492FA797801F5B72E4FC"/>
        <w:category>
          <w:name w:val="General"/>
          <w:gallery w:val="placeholder"/>
        </w:category>
        <w:types>
          <w:type w:val="bbPlcHdr"/>
        </w:types>
        <w:behaviors>
          <w:behavior w:val="content"/>
        </w:behaviors>
        <w:guid w:val="{BC049762-A0F0-4A82-9944-229F4BCAAA5A}"/>
      </w:docPartPr>
      <w:docPartBody>
        <w:p w:rsidR="00302DA3" w:rsidRDefault="00A31645" w:rsidP="00A31645">
          <w:pPr>
            <w:pStyle w:val="46BBCFD8E65C492FA797801F5B72E4FC"/>
          </w:pPr>
          <w:r w:rsidRPr="00377FEE">
            <w:rPr>
              <w:rStyle w:val="PlaceholderText"/>
            </w:rPr>
            <w:t>Click or tap here to enter text.</w:t>
          </w:r>
        </w:p>
      </w:docPartBody>
    </w:docPart>
    <w:docPart>
      <w:docPartPr>
        <w:name w:val="B7CE9C11B38F434D83DFAE417EA6287F"/>
        <w:category>
          <w:name w:val="General"/>
          <w:gallery w:val="placeholder"/>
        </w:category>
        <w:types>
          <w:type w:val="bbPlcHdr"/>
        </w:types>
        <w:behaviors>
          <w:behavior w:val="content"/>
        </w:behaviors>
        <w:guid w:val="{3A2FC925-89A9-4A4E-9242-A74C9E7B06A6}"/>
      </w:docPartPr>
      <w:docPartBody>
        <w:p w:rsidR="00302DA3" w:rsidRDefault="00A31645" w:rsidP="00A31645">
          <w:pPr>
            <w:pStyle w:val="B7CE9C11B38F434D83DFAE417EA6287F"/>
          </w:pPr>
          <w:r w:rsidRPr="00377FEE">
            <w:rPr>
              <w:rStyle w:val="PlaceholderText"/>
            </w:rPr>
            <w:t>Click or tap here to enter text.</w:t>
          </w:r>
        </w:p>
      </w:docPartBody>
    </w:docPart>
    <w:docPart>
      <w:docPartPr>
        <w:name w:val="1B8CE093CD944B0D992D4982B2336FF9"/>
        <w:category>
          <w:name w:val="General"/>
          <w:gallery w:val="placeholder"/>
        </w:category>
        <w:types>
          <w:type w:val="bbPlcHdr"/>
        </w:types>
        <w:behaviors>
          <w:behavior w:val="content"/>
        </w:behaviors>
        <w:guid w:val="{A94C025C-D9D2-4D8B-8482-07AD7C1A197D}"/>
      </w:docPartPr>
      <w:docPartBody>
        <w:p w:rsidR="000C5D22" w:rsidRDefault="00A57143" w:rsidP="00A57143">
          <w:pPr>
            <w:pStyle w:val="1B8CE093CD944B0D992D4982B2336FF9"/>
          </w:pPr>
          <w:r w:rsidRPr="00377FEE">
            <w:rPr>
              <w:rStyle w:val="PlaceholderText"/>
            </w:rPr>
            <w:t>Click or tap here to enter text.</w:t>
          </w:r>
        </w:p>
      </w:docPartBody>
    </w:docPart>
    <w:docPart>
      <w:docPartPr>
        <w:name w:val="C247AF6874EC4D2481FB696D937BD156"/>
        <w:category>
          <w:name w:val="General"/>
          <w:gallery w:val="placeholder"/>
        </w:category>
        <w:types>
          <w:type w:val="bbPlcHdr"/>
        </w:types>
        <w:behaviors>
          <w:behavior w:val="content"/>
        </w:behaviors>
        <w:guid w:val="{B723446E-61A7-40BA-8ABC-D022D37B93ED}"/>
      </w:docPartPr>
      <w:docPartBody>
        <w:p w:rsidR="000C5D22" w:rsidRDefault="00A57143" w:rsidP="00A57143">
          <w:pPr>
            <w:pStyle w:val="C247AF6874EC4D2481FB696D937BD156"/>
          </w:pPr>
          <w:r w:rsidRPr="00377FEE">
            <w:rPr>
              <w:rStyle w:val="PlaceholderText"/>
            </w:rPr>
            <w:t>Click or tap here to enter text.</w:t>
          </w:r>
        </w:p>
      </w:docPartBody>
    </w:docPart>
    <w:docPart>
      <w:docPartPr>
        <w:name w:val="8AEB5BBD06B24B1FA2B43FA0DC3130F6"/>
        <w:category>
          <w:name w:val="General"/>
          <w:gallery w:val="placeholder"/>
        </w:category>
        <w:types>
          <w:type w:val="bbPlcHdr"/>
        </w:types>
        <w:behaviors>
          <w:behavior w:val="content"/>
        </w:behaviors>
        <w:guid w:val="{92234368-D7A9-436A-AA91-178B87A06A2D}"/>
      </w:docPartPr>
      <w:docPartBody>
        <w:p w:rsidR="000C5D22" w:rsidRDefault="00A57143" w:rsidP="00A57143">
          <w:pPr>
            <w:pStyle w:val="8AEB5BBD06B24B1FA2B43FA0DC3130F6"/>
          </w:pPr>
          <w:r w:rsidRPr="00377FEE">
            <w:rPr>
              <w:rStyle w:val="PlaceholderText"/>
            </w:rPr>
            <w:t>Click or tap here to enter text.</w:t>
          </w:r>
        </w:p>
      </w:docPartBody>
    </w:docPart>
    <w:docPart>
      <w:docPartPr>
        <w:name w:val="34FFE1BAEFBB4F42B7463EC5BFA5A3B1"/>
        <w:category>
          <w:name w:val="General"/>
          <w:gallery w:val="placeholder"/>
        </w:category>
        <w:types>
          <w:type w:val="bbPlcHdr"/>
        </w:types>
        <w:behaviors>
          <w:behavior w:val="content"/>
        </w:behaviors>
        <w:guid w:val="{EDA64BE9-5D1F-4D40-8500-0DEDC8466B87}"/>
      </w:docPartPr>
      <w:docPartBody>
        <w:p w:rsidR="004F0AD6" w:rsidRDefault="00A31645">
          <w:pPr>
            <w:pStyle w:val="34FFE1BAEFBB4F42B7463EC5BFA5A3B1"/>
          </w:pPr>
          <w:r w:rsidRPr="00377FEE">
            <w:rPr>
              <w:rStyle w:val="PlaceholderText"/>
            </w:rPr>
            <w:t>Click or tap here to enter text.</w:t>
          </w:r>
        </w:p>
      </w:docPartBody>
    </w:docPart>
    <w:docPart>
      <w:docPartPr>
        <w:name w:val="97BE7E95357E45D0A10F2D34E62F3A1D"/>
        <w:category>
          <w:name w:val="General"/>
          <w:gallery w:val="placeholder"/>
        </w:category>
        <w:types>
          <w:type w:val="bbPlcHdr"/>
        </w:types>
        <w:behaviors>
          <w:behavior w:val="content"/>
        </w:behaviors>
        <w:guid w:val="{678691CD-0C1C-48DB-BABD-9A601E1FA6E5}"/>
      </w:docPartPr>
      <w:docPartBody>
        <w:p w:rsidR="007F72F3" w:rsidRDefault="000234B7" w:rsidP="000234B7">
          <w:pPr>
            <w:pStyle w:val="97BE7E95357E45D0A10F2D34E62F3A1D"/>
          </w:pPr>
          <w:r w:rsidRPr="00377FEE">
            <w:rPr>
              <w:rStyle w:val="PlaceholderText"/>
            </w:rPr>
            <w:t>Click or tap here to enter text.</w:t>
          </w:r>
        </w:p>
      </w:docPartBody>
    </w:docPart>
    <w:docPart>
      <w:docPartPr>
        <w:name w:val="956F7C5EFA0346D5A6A27F8E43D8815C"/>
        <w:category>
          <w:name w:val="General"/>
          <w:gallery w:val="placeholder"/>
        </w:category>
        <w:types>
          <w:type w:val="bbPlcHdr"/>
        </w:types>
        <w:behaviors>
          <w:behavior w:val="content"/>
        </w:behaviors>
        <w:guid w:val="{FB03D661-46BE-4B05-BC07-9273098F9863}"/>
      </w:docPartPr>
      <w:docPartBody>
        <w:p w:rsidR="007F72F3" w:rsidRDefault="000234B7" w:rsidP="000234B7">
          <w:pPr>
            <w:pStyle w:val="956F7C5EFA0346D5A6A27F8E43D8815C"/>
          </w:pPr>
          <w:r w:rsidRPr="00377FEE">
            <w:rPr>
              <w:rStyle w:val="PlaceholderText"/>
            </w:rPr>
            <w:t>Click or tap here to enter text.</w:t>
          </w:r>
        </w:p>
      </w:docPartBody>
    </w:docPart>
    <w:docPart>
      <w:docPartPr>
        <w:name w:val="D0B0DAB045754156BB9165D9272D025A"/>
        <w:category>
          <w:name w:val="General"/>
          <w:gallery w:val="placeholder"/>
        </w:category>
        <w:types>
          <w:type w:val="bbPlcHdr"/>
        </w:types>
        <w:behaviors>
          <w:behavior w:val="content"/>
        </w:behaviors>
        <w:guid w:val="{9CF67D62-82B1-4424-8110-C27B2E680D2D}"/>
      </w:docPartPr>
      <w:docPartBody>
        <w:p w:rsidR="007F72F3" w:rsidRDefault="000234B7" w:rsidP="000234B7">
          <w:pPr>
            <w:pStyle w:val="D0B0DAB045754156BB9165D9272D025A"/>
          </w:pPr>
          <w:r w:rsidRPr="00377FEE">
            <w:rPr>
              <w:rStyle w:val="PlaceholderText"/>
            </w:rPr>
            <w:t>Click or tap here to enter text.</w:t>
          </w:r>
        </w:p>
      </w:docPartBody>
    </w:docPart>
    <w:docPart>
      <w:docPartPr>
        <w:name w:val="CED4E24CC57A4EDB8D49EF5606C2D9C0"/>
        <w:category>
          <w:name w:val="General"/>
          <w:gallery w:val="placeholder"/>
        </w:category>
        <w:types>
          <w:type w:val="bbPlcHdr"/>
        </w:types>
        <w:behaviors>
          <w:behavior w:val="content"/>
        </w:behaviors>
        <w:guid w:val="{79FF9F88-04B5-4229-BC46-3A35FDCF5145}"/>
      </w:docPartPr>
      <w:docPartBody>
        <w:p w:rsidR="00CC6CBB" w:rsidRDefault="008E02CE" w:rsidP="008E02CE">
          <w:pPr>
            <w:pStyle w:val="CED4E24CC57A4EDB8D49EF5606C2D9C0"/>
          </w:pPr>
          <w:r w:rsidRPr="00377FEE">
            <w:rPr>
              <w:rStyle w:val="PlaceholderText"/>
            </w:rPr>
            <w:t>Click or tap here to enter text.</w:t>
          </w:r>
        </w:p>
      </w:docPartBody>
    </w:docPart>
    <w:docPart>
      <w:docPartPr>
        <w:name w:val="54B4F09BD35B4C429AF1A7F111CFA8DC"/>
        <w:category>
          <w:name w:val="General"/>
          <w:gallery w:val="placeholder"/>
        </w:category>
        <w:types>
          <w:type w:val="bbPlcHdr"/>
        </w:types>
        <w:behaviors>
          <w:behavior w:val="content"/>
        </w:behaviors>
        <w:guid w:val="{F9D40A40-3D4D-48EE-A0CB-392D8E025DEB}"/>
      </w:docPartPr>
      <w:docPartBody>
        <w:p w:rsidR="00800494" w:rsidRDefault="00CC6CBB" w:rsidP="00CC6CBB">
          <w:pPr>
            <w:pStyle w:val="54B4F09BD35B4C429AF1A7F111CFA8DC"/>
          </w:pPr>
          <w:r w:rsidRPr="00377FEE">
            <w:rPr>
              <w:rStyle w:val="PlaceholderText"/>
            </w:rPr>
            <w:t>Click or tap here to enter text.</w:t>
          </w:r>
        </w:p>
      </w:docPartBody>
    </w:docPart>
    <w:docPart>
      <w:docPartPr>
        <w:name w:val="9F62076DEBB546F3B32082782206EFB8"/>
        <w:category>
          <w:name w:val="General"/>
          <w:gallery w:val="placeholder"/>
        </w:category>
        <w:types>
          <w:type w:val="bbPlcHdr"/>
        </w:types>
        <w:behaviors>
          <w:behavior w:val="content"/>
        </w:behaviors>
        <w:guid w:val="{7044B736-2082-4BBD-B05E-89809205AA06}"/>
      </w:docPartPr>
      <w:docPartBody>
        <w:p w:rsidR="00800494" w:rsidRDefault="00CC6CBB" w:rsidP="00CC6CBB">
          <w:pPr>
            <w:pStyle w:val="9F62076DEBB546F3B32082782206EFB8"/>
          </w:pPr>
          <w:r w:rsidRPr="00377FEE">
            <w:rPr>
              <w:rStyle w:val="PlaceholderText"/>
            </w:rPr>
            <w:t>Click or tap here to enter text.</w:t>
          </w:r>
        </w:p>
      </w:docPartBody>
    </w:docPart>
    <w:docPart>
      <w:docPartPr>
        <w:name w:val="6F4511FA6E804DC5BEB208A8EA947AC3"/>
        <w:category>
          <w:name w:val="General"/>
          <w:gallery w:val="placeholder"/>
        </w:category>
        <w:types>
          <w:type w:val="bbPlcHdr"/>
        </w:types>
        <w:behaviors>
          <w:behavior w:val="content"/>
        </w:behaviors>
        <w:guid w:val="{92142509-D66C-4813-9005-DED5FE51517A}"/>
      </w:docPartPr>
      <w:docPartBody>
        <w:p w:rsidR="00800494" w:rsidRDefault="00CC6CBB" w:rsidP="00CC6CBB">
          <w:pPr>
            <w:pStyle w:val="6F4511FA6E804DC5BEB208A8EA947AC3"/>
          </w:pPr>
          <w:r w:rsidRPr="00377FEE">
            <w:rPr>
              <w:rStyle w:val="PlaceholderText"/>
            </w:rPr>
            <w:t>Click or tap here to enter text.</w:t>
          </w:r>
        </w:p>
      </w:docPartBody>
    </w:docPart>
    <w:docPart>
      <w:docPartPr>
        <w:name w:val="EB85E8A983FD40FBA38EB388B835EA14"/>
        <w:category>
          <w:name w:val="General"/>
          <w:gallery w:val="placeholder"/>
        </w:category>
        <w:types>
          <w:type w:val="bbPlcHdr"/>
        </w:types>
        <w:behaviors>
          <w:behavior w:val="content"/>
        </w:behaviors>
        <w:guid w:val="{F9E3ABF1-582F-4C7F-8DD1-71E297A58809}"/>
      </w:docPartPr>
      <w:docPartBody>
        <w:p w:rsidR="00800494" w:rsidRDefault="00CC6CBB" w:rsidP="00CC6CBB">
          <w:pPr>
            <w:pStyle w:val="EB85E8A983FD40FBA38EB388B835EA14"/>
          </w:pPr>
          <w:r w:rsidRPr="00377FEE">
            <w:rPr>
              <w:rStyle w:val="PlaceholderText"/>
            </w:rPr>
            <w:t>Click or tap here to enter text.</w:t>
          </w:r>
        </w:p>
      </w:docPartBody>
    </w:docPart>
    <w:docPart>
      <w:docPartPr>
        <w:name w:val="30232AD9A8FA4B258FE4486FA712F608"/>
        <w:category>
          <w:name w:val="General"/>
          <w:gallery w:val="placeholder"/>
        </w:category>
        <w:types>
          <w:type w:val="bbPlcHdr"/>
        </w:types>
        <w:behaviors>
          <w:behavior w:val="content"/>
        </w:behaviors>
        <w:guid w:val="{99E71738-6EE9-490B-9301-9AE267918125}"/>
      </w:docPartPr>
      <w:docPartBody>
        <w:p w:rsidR="00800494" w:rsidRDefault="00CC6CBB" w:rsidP="00CC6CBB">
          <w:pPr>
            <w:pStyle w:val="30232AD9A8FA4B258FE4486FA712F608"/>
          </w:pPr>
          <w:r w:rsidRPr="00377FEE">
            <w:rPr>
              <w:rStyle w:val="PlaceholderText"/>
            </w:rPr>
            <w:t>Click or tap here to enter text.</w:t>
          </w:r>
        </w:p>
      </w:docPartBody>
    </w:docPart>
    <w:docPart>
      <w:docPartPr>
        <w:name w:val="F31CAF2E9EC8485996CCBA5F6048EF7A"/>
        <w:category>
          <w:name w:val="General"/>
          <w:gallery w:val="placeholder"/>
        </w:category>
        <w:types>
          <w:type w:val="bbPlcHdr"/>
        </w:types>
        <w:behaviors>
          <w:behavior w:val="content"/>
        </w:behaviors>
        <w:guid w:val="{EBCE3699-B39A-40EF-AAC1-89B06DB1CDBE}"/>
      </w:docPartPr>
      <w:docPartBody>
        <w:p w:rsidR="00800494" w:rsidRDefault="00CC6CBB" w:rsidP="00CC6CBB">
          <w:pPr>
            <w:pStyle w:val="F31CAF2E9EC8485996CCBA5F6048EF7A"/>
          </w:pPr>
          <w:r w:rsidRPr="00377FEE">
            <w:rPr>
              <w:rStyle w:val="PlaceholderText"/>
            </w:rPr>
            <w:t>Click or tap here to enter text.</w:t>
          </w:r>
        </w:p>
      </w:docPartBody>
    </w:docPart>
    <w:docPart>
      <w:docPartPr>
        <w:name w:val="7F1E2A7A8A8F40BDA19AC8A518FD3705"/>
        <w:category>
          <w:name w:val="General"/>
          <w:gallery w:val="placeholder"/>
        </w:category>
        <w:types>
          <w:type w:val="bbPlcHdr"/>
        </w:types>
        <w:behaviors>
          <w:behavior w:val="content"/>
        </w:behaviors>
        <w:guid w:val="{26631E38-1243-44CF-8DD1-C25D4A71E2AD}"/>
      </w:docPartPr>
      <w:docPartBody>
        <w:p w:rsidR="00800494" w:rsidRDefault="00CC6CBB" w:rsidP="00CC6CBB">
          <w:pPr>
            <w:pStyle w:val="7F1E2A7A8A8F40BDA19AC8A518FD3705"/>
          </w:pPr>
          <w:r w:rsidRPr="00377FEE">
            <w:rPr>
              <w:rStyle w:val="PlaceholderText"/>
            </w:rPr>
            <w:t>Click or tap here to enter text.</w:t>
          </w:r>
        </w:p>
      </w:docPartBody>
    </w:docPart>
    <w:docPart>
      <w:docPartPr>
        <w:name w:val="AC6D787A5064435E90FA630B96AFEDF6"/>
        <w:category>
          <w:name w:val="General"/>
          <w:gallery w:val="placeholder"/>
        </w:category>
        <w:types>
          <w:type w:val="bbPlcHdr"/>
        </w:types>
        <w:behaviors>
          <w:behavior w:val="content"/>
        </w:behaviors>
        <w:guid w:val="{B5E83B2C-85EB-4213-929A-D955553F5072}"/>
      </w:docPartPr>
      <w:docPartBody>
        <w:p w:rsidR="00E472A9" w:rsidRDefault="0040238C" w:rsidP="0040238C">
          <w:pPr>
            <w:pStyle w:val="AC6D787A5064435E90FA630B96AFEDF6"/>
          </w:pPr>
          <w:r w:rsidRPr="00377FEE">
            <w:rPr>
              <w:rStyle w:val="PlaceholderText"/>
            </w:rPr>
            <w:t>Click or tap here to enter text.</w:t>
          </w:r>
        </w:p>
      </w:docPartBody>
    </w:docPart>
    <w:docPart>
      <w:docPartPr>
        <w:name w:val="5140D0E6232A44BC977A3E64BE30BB8A"/>
        <w:category>
          <w:name w:val="General"/>
          <w:gallery w:val="placeholder"/>
        </w:category>
        <w:types>
          <w:type w:val="bbPlcHdr"/>
        </w:types>
        <w:behaviors>
          <w:behavior w:val="content"/>
        </w:behaviors>
        <w:guid w:val="{4B957367-0F7D-473B-933A-192938D4D043}"/>
      </w:docPartPr>
      <w:docPartBody>
        <w:p w:rsidR="00E472A9" w:rsidRDefault="0040238C" w:rsidP="0040238C">
          <w:pPr>
            <w:pStyle w:val="5140D0E6232A44BC977A3E64BE30BB8A"/>
          </w:pPr>
          <w:r w:rsidRPr="00377FEE">
            <w:rPr>
              <w:rStyle w:val="PlaceholderText"/>
            </w:rPr>
            <w:t>Click or tap here to enter text.</w:t>
          </w:r>
        </w:p>
      </w:docPartBody>
    </w:docPart>
    <w:docPart>
      <w:docPartPr>
        <w:name w:val="0485FC73D926493A93655A6933AA4A22"/>
        <w:category>
          <w:name w:val="General"/>
          <w:gallery w:val="placeholder"/>
        </w:category>
        <w:types>
          <w:type w:val="bbPlcHdr"/>
        </w:types>
        <w:behaviors>
          <w:behavior w:val="content"/>
        </w:behaviors>
        <w:guid w:val="{E9D7B908-402C-4AFF-88E2-640AEEF03CBF}"/>
      </w:docPartPr>
      <w:docPartBody>
        <w:p w:rsidR="00E472A9" w:rsidRDefault="0040238C" w:rsidP="0040238C">
          <w:pPr>
            <w:pStyle w:val="0485FC73D926493A93655A6933AA4A22"/>
          </w:pPr>
          <w:r w:rsidRPr="00377FE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645"/>
    <w:rsid w:val="000234B7"/>
    <w:rsid w:val="000550C2"/>
    <w:rsid w:val="00060C24"/>
    <w:rsid w:val="00087B61"/>
    <w:rsid w:val="000C5D22"/>
    <w:rsid w:val="00102D2A"/>
    <w:rsid w:val="001229A3"/>
    <w:rsid w:val="001B6F47"/>
    <w:rsid w:val="001D3772"/>
    <w:rsid w:val="00296B65"/>
    <w:rsid w:val="002D0E9E"/>
    <w:rsid w:val="002F2C0C"/>
    <w:rsid w:val="00302DA3"/>
    <w:rsid w:val="0040238C"/>
    <w:rsid w:val="00403653"/>
    <w:rsid w:val="0047045F"/>
    <w:rsid w:val="004B2DE5"/>
    <w:rsid w:val="004D25FA"/>
    <w:rsid w:val="004F0AD6"/>
    <w:rsid w:val="00544A7A"/>
    <w:rsid w:val="00567124"/>
    <w:rsid w:val="00632BE1"/>
    <w:rsid w:val="00657538"/>
    <w:rsid w:val="00660764"/>
    <w:rsid w:val="00673EF3"/>
    <w:rsid w:val="006C7046"/>
    <w:rsid w:val="006F74CC"/>
    <w:rsid w:val="00716AD1"/>
    <w:rsid w:val="007D0C5C"/>
    <w:rsid w:val="007E75AD"/>
    <w:rsid w:val="007F72F3"/>
    <w:rsid w:val="00800494"/>
    <w:rsid w:val="0081379F"/>
    <w:rsid w:val="008A2314"/>
    <w:rsid w:val="008E02CE"/>
    <w:rsid w:val="008F57AC"/>
    <w:rsid w:val="009331AA"/>
    <w:rsid w:val="00951F77"/>
    <w:rsid w:val="009560D5"/>
    <w:rsid w:val="009A77A0"/>
    <w:rsid w:val="009B6FA7"/>
    <w:rsid w:val="009F0C7A"/>
    <w:rsid w:val="00A07F57"/>
    <w:rsid w:val="00A252E7"/>
    <w:rsid w:val="00A31645"/>
    <w:rsid w:val="00A320DF"/>
    <w:rsid w:val="00A57143"/>
    <w:rsid w:val="00AA521C"/>
    <w:rsid w:val="00B56A79"/>
    <w:rsid w:val="00B666CD"/>
    <w:rsid w:val="00BC1228"/>
    <w:rsid w:val="00C131E7"/>
    <w:rsid w:val="00C317E9"/>
    <w:rsid w:val="00CC66A6"/>
    <w:rsid w:val="00CC6CBB"/>
    <w:rsid w:val="00CF0453"/>
    <w:rsid w:val="00D209F1"/>
    <w:rsid w:val="00E472A9"/>
    <w:rsid w:val="00E92955"/>
    <w:rsid w:val="00ED49D3"/>
    <w:rsid w:val="00F17A9B"/>
    <w:rsid w:val="00F54918"/>
    <w:rsid w:val="00FD6117"/>
    <w:rsid w:val="00FF5F0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0238C"/>
    <w:rPr>
      <w:color w:val="808080"/>
    </w:rPr>
  </w:style>
  <w:style w:type="paragraph" w:customStyle="1" w:styleId="4321D45623E547B388651B0635502DD6">
    <w:name w:val="4321D45623E547B388651B0635502DD6"/>
    <w:rsid w:val="00A31645"/>
  </w:style>
  <w:style w:type="paragraph" w:customStyle="1" w:styleId="46BBCFD8E65C492FA797801F5B72E4FC">
    <w:name w:val="46BBCFD8E65C492FA797801F5B72E4FC"/>
    <w:rsid w:val="00A31645"/>
  </w:style>
  <w:style w:type="paragraph" w:customStyle="1" w:styleId="B7CE9C11B38F434D83DFAE417EA6287F">
    <w:name w:val="B7CE9C11B38F434D83DFAE417EA6287F"/>
    <w:rsid w:val="00A31645"/>
  </w:style>
  <w:style w:type="paragraph" w:customStyle="1" w:styleId="1B8CE093CD944B0D992D4982B2336FF9">
    <w:name w:val="1B8CE093CD944B0D992D4982B2336FF9"/>
    <w:rsid w:val="00A57143"/>
  </w:style>
  <w:style w:type="paragraph" w:customStyle="1" w:styleId="C247AF6874EC4D2481FB696D937BD156">
    <w:name w:val="C247AF6874EC4D2481FB696D937BD156"/>
    <w:rsid w:val="00A57143"/>
  </w:style>
  <w:style w:type="paragraph" w:customStyle="1" w:styleId="8AEB5BBD06B24B1FA2B43FA0DC3130F6">
    <w:name w:val="8AEB5BBD06B24B1FA2B43FA0DC3130F6"/>
    <w:rsid w:val="00A57143"/>
  </w:style>
  <w:style w:type="paragraph" w:customStyle="1" w:styleId="34FFE1BAEFBB4F42B7463EC5BFA5A3B1">
    <w:name w:val="34FFE1BAEFBB4F42B7463EC5BFA5A3B1"/>
  </w:style>
  <w:style w:type="paragraph" w:customStyle="1" w:styleId="97BE7E95357E45D0A10F2D34E62F3A1D">
    <w:name w:val="97BE7E95357E45D0A10F2D34E62F3A1D"/>
    <w:rsid w:val="000234B7"/>
  </w:style>
  <w:style w:type="paragraph" w:customStyle="1" w:styleId="956F7C5EFA0346D5A6A27F8E43D8815C">
    <w:name w:val="956F7C5EFA0346D5A6A27F8E43D8815C"/>
    <w:rsid w:val="000234B7"/>
  </w:style>
  <w:style w:type="paragraph" w:customStyle="1" w:styleId="D0B0DAB045754156BB9165D9272D025A">
    <w:name w:val="D0B0DAB045754156BB9165D9272D025A"/>
    <w:rsid w:val="000234B7"/>
  </w:style>
  <w:style w:type="paragraph" w:customStyle="1" w:styleId="CED4E24CC57A4EDB8D49EF5606C2D9C0">
    <w:name w:val="CED4E24CC57A4EDB8D49EF5606C2D9C0"/>
    <w:rsid w:val="008E02CE"/>
  </w:style>
  <w:style w:type="paragraph" w:customStyle="1" w:styleId="54B4F09BD35B4C429AF1A7F111CFA8DC">
    <w:name w:val="54B4F09BD35B4C429AF1A7F111CFA8DC"/>
    <w:rsid w:val="00CC6CBB"/>
  </w:style>
  <w:style w:type="paragraph" w:customStyle="1" w:styleId="9F62076DEBB546F3B32082782206EFB8">
    <w:name w:val="9F62076DEBB546F3B32082782206EFB8"/>
    <w:rsid w:val="00CC6CBB"/>
  </w:style>
  <w:style w:type="paragraph" w:customStyle="1" w:styleId="6F4511FA6E804DC5BEB208A8EA947AC3">
    <w:name w:val="6F4511FA6E804DC5BEB208A8EA947AC3"/>
    <w:rsid w:val="00CC6CBB"/>
  </w:style>
  <w:style w:type="paragraph" w:customStyle="1" w:styleId="EB85E8A983FD40FBA38EB388B835EA14">
    <w:name w:val="EB85E8A983FD40FBA38EB388B835EA14"/>
    <w:rsid w:val="00CC6CBB"/>
  </w:style>
  <w:style w:type="paragraph" w:customStyle="1" w:styleId="30232AD9A8FA4B258FE4486FA712F608">
    <w:name w:val="30232AD9A8FA4B258FE4486FA712F608"/>
    <w:rsid w:val="00CC6CBB"/>
  </w:style>
  <w:style w:type="paragraph" w:customStyle="1" w:styleId="F31CAF2E9EC8485996CCBA5F6048EF7A">
    <w:name w:val="F31CAF2E9EC8485996CCBA5F6048EF7A"/>
    <w:rsid w:val="00CC6CBB"/>
  </w:style>
  <w:style w:type="paragraph" w:customStyle="1" w:styleId="7F1E2A7A8A8F40BDA19AC8A518FD3705">
    <w:name w:val="7F1E2A7A8A8F40BDA19AC8A518FD3705"/>
    <w:rsid w:val="00CC6CBB"/>
  </w:style>
  <w:style w:type="paragraph" w:customStyle="1" w:styleId="AC6D787A5064435E90FA630B96AFEDF6">
    <w:name w:val="AC6D787A5064435E90FA630B96AFEDF6"/>
    <w:rsid w:val="0040238C"/>
  </w:style>
  <w:style w:type="paragraph" w:customStyle="1" w:styleId="5140D0E6232A44BC977A3E64BE30BB8A">
    <w:name w:val="5140D0E6232A44BC977A3E64BE30BB8A"/>
    <w:rsid w:val="0040238C"/>
  </w:style>
  <w:style w:type="paragraph" w:customStyle="1" w:styleId="0485FC73D926493A93655A6933AA4A22">
    <w:name w:val="0485FC73D926493A93655A6933AA4A22"/>
    <w:rsid w:val="004023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a461f78-e7a2-485a-8a47-5fc604b04102" xsi:nil="true"/>
    <lcf76f155ced4ddcb4097134ff3c332f xmlns="a9f12287-5f74-4593-92c9-e973669b9a71">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B34A7656483B74FB66C73ECEA17E281" ma:contentTypeVersion="17" ma:contentTypeDescription="Create a new document." ma:contentTypeScope="" ma:versionID="05abb22a97d36ecda5bdb3d89b82a3c5">
  <xsd:schema xmlns:xsd="http://www.w3.org/2001/XMLSchema" xmlns:xs="http://www.w3.org/2001/XMLSchema" xmlns:p="http://schemas.microsoft.com/office/2006/metadata/properties" xmlns:ns1="http://schemas.microsoft.com/sharepoint/v3" xmlns:ns2="a9f12287-5f74-4593-92c9-e973669b9a71" xmlns:ns3="6140e513-9c0e-4e73-9b29-9e780522eb94" xmlns:ns4="6a461f78-e7a2-485a-8a47-5fc604b04102" targetNamespace="http://schemas.microsoft.com/office/2006/metadata/properties" ma:root="true" ma:fieldsID="337cb0bbb9314a669f047547487db393" ns1:_="" ns2:_="" ns3:_="" ns4:_="">
    <xsd:import namespace="http://schemas.microsoft.com/sharepoint/v3"/>
    <xsd:import namespace="a9f12287-5f74-4593-92c9-e973669b9a71"/>
    <xsd:import namespace="6140e513-9c0e-4e73-9b29-9e780522eb94"/>
    <xsd:import namespace="6a461f78-e7a2-485a-8a47-5fc604b041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1:_ip_UnifiedCompliancePolicyProperties" minOccurs="0"/>
                <xsd:element ref="ns1:_ip_UnifiedCompliancePolicyUIAc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f12287-5f74-4593-92c9-e973669b9a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1de9a85-6517-4fbb-af6e-3d8f59a4cb5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140e513-9c0e-4e73-9b29-9e780522eb9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461f78-e7a2-485a-8a47-5fc604b04102"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f9933535-9e65-4d16-8421-2b641eed3456}" ma:internalName="TaxCatchAll" ma:showField="CatchAllData" ma:web="6140e513-9c0e-4e73-9b29-9e780522eb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4B4C60-FA9C-4EA0-BA42-867B32D4FBE7}">
  <ds:schemaRefs>
    <ds:schemaRef ds:uri="http://schemas.microsoft.com/office/2006/metadata/properties"/>
    <ds:schemaRef ds:uri="http://schemas.microsoft.com/office/infopath/2007/PartnerControls"/>
    <ds:schemaRef ds:uri="6a461f78-e7a2-485a-8a47-5fc604b04102"/>
    <ds:schemaRef ds:uri="a9f12287-5f74-4593-92c9-e973669b9a71"/>
    <ds:schemaRef ds:uri="http://schemas.microsoft.com/sharepoint/v3"/>
  </ds:schemaRefs>
</ds:datastoreItem>
</file>

<file path=customXml/itemProps2.xml><?xml version="1.0" encoding="utf-8"?>
<ds:datastoreItem xmlns:ds="http://schemas.openxmlformats.org/officeDocument/2006/customXml" ds:itemID="{1E9DBF05-B04C-4902-B8AD-207E025BC2F3}"/>
</file>

<file path=customXml/itemProps3.xml><?xml version="1.0" encoding="utf-8"?>
<ds:datastoreItem xmlns:ds="http://schemas.openxmlformats.org/officeDocument/2006/customXml" ds:itemID="{6289D4A2-F464-44A0-8C79-D4F3E1EE17DA}">
  <ds:schemaRefs>
    <ds:schemaRef ds:uri="http://schemas.openxmlformats.org/officeDocument/2006/bibliography"/>
  </ds:schemaRefs>
</ds:datastoreItem>
</file>

<file path=customXml/itemProps4.xml><?xml version="1.0" encoding="utf-8"?>
<ds:datastoreItem xmlns:ds="http://schemas.openxmlformats.org/officeDocument/2006/customXml" ds:itemID="{6CA95C82-506C-420A-BD24-A68EA87A32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5263</TotalTime>
  <Pages>21</Pages>
  <Words>7338</Words>
  <Characters>41827</Characters>
  <Application>Microsoft Office Word</Application>
  <DocSecurity>0</DocSecurity>
  <Lines>348</Lines>
  <Paragraphs>98</Paragraphs>
  <ScaleCrop>false</ScaleCrop>
  <Company/>
  <LinksUpToDate>false</LinksUpToDate>
  <CharactersWithSpaces>49067</CharactersWithSpaces>
  <SharedDoc>false</SharedDoc>
  <HLinks>
    <vt:vector size="6" baseType="variant">
      <vt:variant>
        <vt:i4>2555932</vt:i4>
      </vt:variant>
      <vt:variant>
        <vt:i4>0</vt:i4>
      </vt:variant>
      <vt:variant>
        <vt:i4>0</vt:i4>
      </vt:variant>
      <vt:variant>
        <vt:i4>5</vt:i4>
      </vt:variant>
      <vt:variant>
        <vt:lpwstr>mailto:Growth.Hubs@beis.gov.uk%22%20\t%20%22_blank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Woods, Alan (Cities &amp; Local Growth)</dc:creator>
  <cp:keywords/>
  <dc:description/>
  <cp:lastModifiedBy>Jo Simmons</cp:lastModifiedBy>
  <cp:revision>596</cp:revision>
  <dcterms:created xsi:type="dcterms:W3CDTF">2023-03-30T15:56:00Z</dcterms:created>
  <dcterms:modified xsi:type="dcterms:W3CDTF">2023-05-31T15:30:00Z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62f585-b40f-4ab9-bafe-39150f03d124_Enabled">
    <vt:lpwstr>true</vt:lpwstr>
  </property>
  <property fmtid="{D5CDD505-2E9C-101B-9397-08002B2CF9AE}" pid="3" name="MSIP_Label_ba62f585-b40f-4ab9-bafe-39150f03d124_SetDate">
    <vt:lpwstr>2021-03-29T14:02:45Z</vt:lpwstr>
  </property>
  <property fmtid="{D5CDD505-2E9C-101B-9397-08002B2CF9AE}" pid="4" name="MSIP_Label_ba62f585-b40f-4ab9-bafe-39150f03d124_Method">
    <vt:lpwstr>Standard</vt:lpwstr>
  </property>
  <property fmtid="{D5CDD505-2E9C-101B-9397-08002B2CF9AE}" pid="5" name="MSIP_Label_ba62f585-b40f-4ab9-bafe-39150f03d124_Name">
    <vt:lpwstr>OFFICIAL</vt:lpwstr>
  </property>
  <property fmtid="{D5CDD505-2E9C-101B-9397-08002B2CF9AE}" pid="6" name="MSIP_Label_ba62f585-b40f-4ab9-bafe-39150f03d124_SiteId">
    <vt:lpwstr>cbac7005-02c1-43eb-b497-e6492d1b2dd8</vt:lpwstr>
  </property>
  <property fmtid="{D5CDD505-2E9C-101B-9397-08002B2CF9AE}" pid="7" name="MSIP_Label_ba62f585-b40f-4ab9-bafe-39150f03d124_ActionId">
    <vt:lpwstr>0c09354c-26ca-43cf-8fc1-d47dda63a0b6</vt:lpwstr>
  </property>
  <property fmtid="{D5CDD505-2E9C-101B-9397-08002B2CF9AE}" pid="8" name="MSIP_Label_ba62f585-b40f-4ab9-bafe-39150f03d124_ContentBits">
    <vt:lpwstr>0</vt:lpwstr>
  </property>
  <property fmtid="{D5CDD505-2E9C-101B-9397-08002B2CF9AE}" pid="9" name="ContentTypeId">
    <vt:lpwstr>0x010100BB34A7656483B74FB66C73ECEA17E281</vt:lpwstr>
  </property>
  <property fmtid="{D5CDD505-2E9C-101B-9397-08002B2CF9AE}" pid="10" name="_dlc_DocIdItemGuid">
    <vt:lpwstr>f11cf20d-e6e3-4367-980d-93bb6f2d5590</vt:lpwstr>
  </property>
  <property fmtid="{D5CDD505-2E9C-101B-9397-08002B2CF9AE}" pid="11" name="Business Unit">
    <vt:lpwstr>184;#Local Growth Policy and Delivery|2ed4bdb7-4bd9-4bb4-8638-1db4be74a126</vt:lpwstr>
  </property>
  <property fmtid="{D5CDD505-2E9C-101B-9397-08002B2CF9AE}" pid="12" name="MediaServiceImageTags">
    <vt:lpwstr/>
  </property>
  <property fmtid="{D5CDD505-2E9C-101B-9397-08002B2CF9AE}" pid="13" name="MSIP_Label_39d8be9e-c8d9-4b9c-bd40-2c27cc7ea2e6_Enabled">
    <vt:lpwstr>true</vt:lpwstr>
  </property>
  <property fmtid="{D5CDD505-2E9C-101B-9397-08002B2CF9AE}" pid="14" name="MSIP_Label_39d8be9e-c8d9-4b9c-bd40-2c27cc7ea2e6_SetDate">
    <vt:lpwstr>2023-03-31T13:11:21Z</vt:lpwstr>
  </property>
  <property fmtid="{D5CDD505-2E9C-101B-9397-08002B2CF9AE}" pid="15" name="MSIP_Label_39d8be9e-c8d9-4b9c-bd40-2c27cc7ea2e6_Method">
    <vt:lpwstr>Privileged</vt:lpwstr>
  </property>
  <property fmtid="{D5CDD505-2E9C-101B-9397-08002B2CF9AE}" pid="16" name="MSIP_Label_39d8be9e-c8d9-4b9c-bd40-2c27cc7ea2e6_Name">
    <vt:lpwstr>39d8be9e-c8d9-4b9c-bd40-2c27cc7ea2e6</vt:lpwstr>
  </property>
  <property fmtid="{D5CDD505-2E9C-101B-9397-08002B2CF9AE}" pid="17" name="MSIP_Label_39d8be9e-c8d9-4b9c-bd40-2c27cc7ea2e6_SiteId">
    <vt:lpwstr>a8b4324f-155c-4215-a0f1-7ed8cc9a992f</vt:lpwstr>
  </property>
  <property fmtid="{D5CDD505-2E9C-101B-9397-08002B2CF9AE}" pid="18" name="MSIP_Label_39d8be9e-c8d9-4b9c-bd40-2c27cc7ea2e6_ActionId">
    <vt:lpwstr>0824cd5d-ae25-41ba-94ba-905be83c604c</vt:lpwstr>
  </property>
  <property fmtid="{D5CDD505-2E9C-101B-9397-08002B2CF9AE}" pid="19" name="MSIP_Label_39d8be9e-c8d9-4b9c-bd40-2c27cc7ea2e6_ContentBits">
    <vt:lpwstr>0</vt:lpwstr>
  </property>
</Properties>
</file>